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41596C9B"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TSG-RAN2 Meeting #12</w:t>
      </w:r>
      <w:r w:rsidR="00185ABC">
        <w:rPr>
          <w:b/>
          <w:bCs/>
          <w:noProof/>
          <w:sz w:val="24"/>
          <w:szCs w:val="24"/>
        </w:rPr>
        <w:t>5</w:t>
      </w:r>
      <w:r w:rsidR="0066451A">
        <w:rPr>
          <w:b/>
          <w:bCs/>
          <w:noProof/>
          <w:sz w:val="24"/>
          <w:szCs w:val="24"/>
        </w:rPr>
        <w:t>bis</w:t>
      </w:r>
      <w:r>
        <w:tab/>
      </w:r>
      <w:r w:rsidR="00881346" w:rsidRPr="00881346">
        <w:rPr>
          <w:rFonts w:cs="Arial"/>
          <w:b/>
          <w:bCs/>
          <w:noProof/>
          <w:sz w:val="28"/>
          <w:szCs w:val="28"/>
        </w:rPr>
        <w:t>R2-2</w:t>
      </w:r>
      <w:r w:rsidR="00E51325">
        <w:rPr>
          <w:rFonts w:cs="Arial"/>
          <w:b/>
          <w:bCs/>
          <w:noProof/>
          <w:sz w:val="28"/>
          <w:szCs w:val="28"/>
        </w:rPr>
        <w:t>4</w:t>
      </w:r>
      <w:r w:rsidR="008C283A">
        <w:rPr>
          <w:rFonts w:cs="Arial"/>
          <w:b/>
          <w:bCs/>
          <w:noProof/>
          <w:sz w:val="28"/>
          <w:szCs w:val="28"/>
        </w:rPr>
        <w:t>0</w:t>
      </w:r>
      <w:r w:rsidR="003F5543">
        <w:rPr>
          <w:rFonts w:cs="Arial"/>
          <w:b/>
          <w:bCs/>
          <w:noProof/>
          <w:sz w:val="28"/>
          <w:szCs w:val="28"/>
        </w:rPr>
        <w:t>2930</w:t>
      </w:r>
    </w:p>
    <w:p w14:paraId="61035C91" w14:textId="3F312A84" w:rsidR="007D03F4" w:rsidRDefault="0066451A" w:rsidP="00CE15E6">
      <w:pPr>
        <w:tabs>
          <w:tab w:val="left" w:pos="1701"/>
          <w:tab w:val="right" w:pos="9639"/>
        </w:tabs>
        <w:spacing w:after="0" w:line="288" w:lineRule="auto"/>
        <w:rPr>
          <w:b/>
          <w:bCs/>
          <w:szCs w:val="24"/>
        </w:rPr>
      </w:pPr>
      <w:r>
        <w:rPr>
          <w:rFonts w:ascii="Arial" w:hAnsi="Arial"/>
          <w:b/>
          <w:bCs/>
          <w:noProof/>
          <w:sz w:val="24"/>
          <w:szCs w:val="24"/>
        </w:rPr>
        <w:t>Changsha</w:t>
      </w:r>
      <w:r w:rsidR="00881346" w:rsidRPr="00881346">
        <w:rPr>
          <w:rFonts w:ascii="Arial" w:hAnsi="Arial"/>
          <w:b/>
          <w:bCs/>
          <w:noProof/>
          <w:sz w:val="24"/>
          <w:szCs w:val="24"/>
        </w:rPr>
        <w:t xml:space="preserve">, </w:t>
      </w:r>
      <w:r>
        <w:rPr>
          <w:rFonts w:ascii="Arial" w:hAnsi="Arial"/>
          <w:b/>
          <w:bCs/>
          <w:noProof/>
          <w:sz w:val="24"/>
          <w:szCs w:val="24"/>
        </w:rPr>
        <w:t>China</w:t>
      </w:r>
      <w:r w:rsidR="00881346" w:rsidRPr="00881346">
        <w:rPr>
          <w:rFonts w:ascii="Arial" w:hAnsi="Arial"/>
          <w:b/>
          <w:bCs/>
          <w:noProof/>
          <w:sz w:val="24"/>
          <w:szCs w:val="24"/>
        </w:rPr>
        <w:t xml:space="preserve">, </w:t>
      </w:r>
      <w:r w:rsidR="004E2DCC">
        <w:rPr>
          <w:rFonts w:ascii="Arial" w:hAnsi="Arial"/>
          <w:b/>
          <w:bCs/>
          <w:noProof/>
          <w:sz w:val="24"/>
          <w:szCs w:val="24"/>
        </w:rPr>
        <w:t>April 15-19</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30333C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w:t>
      </w:r>
      <w:r w:rsidR="008128B8">
        <w:rPr>
          <w:rFonts w:ascii="Arial" w:hAnsi="Arial" w:cs="Arial"/>
          <w:sz w:val="24"/>
          <w:lang w:val="en-US"/>
        </w:rPr>
        <w:t>4</w:t>
      </w:r>
    </w:p>
    <w:p w14:paraId="3DFD35AA" w14:textId="4DCA5BEF" w:rsidR="002921D4" w:rsidRDefault="00804713" w:rsidP="00A57392">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FS_Ambient_IoT_Solutions</w:t>
      </w:r>
      <w:proofErr w:type="spellEnd"/>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90477CC"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F5543">
        <w:rPr>
          <w:rFonts w:ascii="Arial" w:hAnsi="Arial" w:cs="Arial"/>
          <w:sz w:val="24"/>
          <w:lang w:val="en-US"/>
        </w:rPr>
        <w:t>P</w:t>
      </w:r>
      <w:r w:rsidR="00D548A0">
        <w:rPr>
          <w:rFonts w:ascii="Arial" w:hAnsi="Arial" w:cs="Arial"/>
          <w:sz w:val="24"/>
          <w:lang w:val="en-US"/>
        </w:rPr>
        <w:t>aging</w:t>
      </w:r>
      <w:r w:rsidR="00704FC2">
        <w:rPr>
          <w:rFonts w:ascii="Arial" w:hAnsi="Arial" w:cs="Arial"/>
          <w:sz w:val="24"/>
          <w:lang w:val="en-US"/>
        </w:rPr>
        <w:t xml:space="preserve"> aspects</w:t>
      </w:r>
      <w:r w:rsidR="003F5543">
        <w:rPr>
          <w:rFonts w:ascii="Arial" w:hAnsi="Arial" w:cs="Arial"/>
          <w:sz w:val="24"/>
          <w:lang w:val="en-US"/>
        </w:rPr>
        <w:t xml:space="preserve"> of Ambient IoT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32206043" w:rsidR="003A1C6C" w:rsidRPr="008E45D6" w:rsidRDefault="005D0C5B" w:rsidP="003A1C6C">
      <w:pPr>
        <w:pStyle w:val="Heading1"/>
        <w:spacing w:line="276" w:lineRule="auto"/>
        <w:ind w:left="450"/>
      </w:pPr>
      <w:r>
        <w:t>Introduction</w:t>
      </w:r>
    </w:p>
    <w:p w14:paraId="04D6D19D" w14:textId="0105A1C2" w:rsidR="002746EA" w:rsidRDefault="002746EA" w:rsidP="00A57392">
      <w:pPr>
        <w:spacing w:line="276" w:lineRule="auto"/>
      </w:pPr>
      <w:r>
        <w:t>RAN</w:t>
      </w:r>
      <w:r w:rsidR="00014A76">
        <w:t>#10</w:t>
      </w:r>
      <w:r w:rsidR="006E49A8">
        <w:t>3</w:t>
      </w:r>
      <w:r>
        <w:t xml:space="preserve"> approved SI for A</w:t>
      </w:r>
      <w:r w:rsidR="00014A76">
        <w:t xml:space="preserve">mbient </w:t>
      </w:r>
      <w:r>
        <w:t>I</w:t>
      </w:r>
      <w:r w:rsidR="00014A76">
        <w:t>o</w:t>
      </w:r>
      <w:r>
        <w:t>T</w:t>
      </w:r>
      <w:r w:rsidR="00014A76">
        <w:t xml:space="preserve"> in [1]. While the lead group is RAN1, there are several items for RAN2. Following is one of the objectives:</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3F91EDA" w14:textId="51860A12" w:rsidR="00014A76" w:rsidRPr="00014A76" w:rsidRDefault="00014A76" w:rsidP="00451BCC">
            <w:pPr>
              <w:pStyle w:val="ListParagraph"/>
              <w:numPr>
                <w:ilvl w:val="0"/>
                <w:numId w:val="10"/>
              </w:numPr>
              <w:spacing w:after="120"/>
              <w:ind w:right="-96"/>
              <w:jc w:val="both"/>
              <w:rPr>
                <w:rFonts w:eastAsia="SimSun"/>
                <w:lang w:val="en-US" w:eastAsia="ja-JP"/>
              </w:rPr>
            </w:pPr>
            <w:r w:rsidRPr="00014A76">
              <w:rPr>
                <w:rFonts w:eastAsia="SimSun"/>
                <w:lang w:val="en-US" w:eastAsia="ja-JP"/>
              </w:rPr>
              <w:t xml:space="preserve">Study necessary and feasible </w:t>
            </w:r>
            <w:r w:rsidRPr="00014A76">
              <w:rPr>
                <w:rFonts w:eastAsia="SimSun"/>
                <w:lang w:eastAsia="ja-JP"/>
              </w:rPr>
              <w:t>solutions</w:t>
            </w:r>
            <w:r w:rsidRPr="00014A76">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B3A8141" w14:textId="19B022BC" w:rsidR="00014A76" w:rsidRDefault="00DC082C" w:rsidP="00014A76">
            <w:pPr>
              <w:spacing w:after="120"/>
              <w:ind w:right="-96" w:firstLine="720"/>
              <w:jc w:val="both"/>
              <w:rPr>
                <w:rFonts w:eastAsia="SimSun"/>
                <w:lang w:val="en-US" w:eastAsia="ja-JP"/>
              </w:rPr>
            </w:pPr>
            <w:r>
              <w:rPr>
                <w:rFonts w:eastAsia="SimSun"/>
                <w:lang w:val="en-US" w:eastAsia="ja-JP"/>
              </w:rPr>
              <w:t>&lt;&lt;skip&gt;&gt;</w:t>
            </w:r>
          </w:p>
          <w:p w14:paraId="7E7D6F2B" w14:textId="77777777" w:rsidR="00014A76" w:rsidRDefault="00014A76" w:rsidP="00451BCC">
            <w:pPr>
              <w:numPr>
                <w:ilvl w:val="0"/>
                <w:numId w:val="9"/>
              </w:numPr>
              <w:spacing w:after="120"/>
              <w:ind w:right="-96"/>
              <w:jc w:val="both"/>
              <w:rPr>
                <w:rFonts w:eastAsia="SimSun"/>
                <w:lang w:val="en-US" w:eastAsia="ja-JP"/>
              </w:rPr>
            </w:pPr>
            <w:r w:rsidRPr="00B26D3D">
              <w:rPr>
                <w:rFonts w:eastAsia="SimSun"/>
                <w:lang w:val="en-US" w:eastAsia="ja-JP"/>
              </w:rPr>
              <w:t>RAN2-led:</w:t>
            </w:r>
          </w:p>
          <w:p w14:paraId="2D1EB0EE" w14:textId="77777777" w:rsidR="00014A76" w:rsidRDefault="00014A76" w:rsidP="00451BCC">
            <w:pPr>
              <w:numPr>
                <w:ilvl w:val="1"/>
                <w:numId w:val="9"/>
              </w:numPr>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D7676B3" w14:textId="77777777" w:rsidR="00014A76" w:rsidRPr="00577F3F" w:rsidRDefault="00014A76" w:rsidP="00014A76">
            <w:pPr>
              <w:ind w:left="1440"/>
            </w:pPr>
            <w:r>
              <w:rPr>
                <w:lang w:val="en-US"/>
              </w:rPr>
              <w:t>For example:</w:t>
            </w:r>
          </w:p>
          <w:p w14:paraId="14B47B82" w14:textId="77777777" w:rsidR="00014A76" w:rsidRDefault="00014A76" w:rsidP="00451BCC">
            <w:pPr>
              <w:numPr>
                <w:ilvl w:val="2"/>
                <w:numId w:val="8"/>
              </w:numPr>
              <w:rPr>
                <w:lang w:val="en-US"/>
              </w:rPr>
            </w:pPr>
            <w:r>
              <w:rPr>
                <w:lang w:val="en-US"/>
              </w:rPr>
              <w:t>P</w:t>
            </w:r>
            <w:r w:rsidRPr="00E23808">
              <w:rPr>
                <w:lang w:val="en-US"/>
              </w:rPr>
              <w:t>aging</w:t>
            </w:r>
          </w:p>
          <w:p w14:paraId="6AF2F2D4" w14:textId="77777777" w:rsidR="00014A76" w:rsidRDefault="00014A76" w:rsidP="00451BCC">
            <w:pPr>
              <w:numPr>
                <w:ilvl w:val="2"/>
                <w:numId w:val="8"/>
              </w:numPr>
              <w:rPr>
                <w:lang w:val="en-US"/>
              </w:rPr>
            </w:pPr>
            <w:r>
              <w:rPr>
                <w:lang w:val="en-US"/>
              </w:rPr>
              <w:t>R</w:t>
            </w:r>
            <w:r w:rsidRPr="00E23808">
              <w:rPr>
                <w:lang w:val="en-US"/>
              </w:rPr>
              <w:t>andom access</w:t>
            </w:r>
          </w:p>
          <w:p w14:paraId="055AAF99" w14:textId="77777777" w:rsidR="00014A76" w:rsidRDefault="00014A76" w:rsidP="00451BCC">
            <w:pPr>
              <w:numPr>
                <w:ilvl w:val="2"/>
                <w:numId w:val="8"/>
              </w:numPr>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030F285F" w14:textId="77777777" w:rsidR="00014A76" w:rsidRDefault="00014A76" w:rsidP="00451BCC">
            <w:pPr>
              <w:numPr>
                <w:ilvl w:val="2"/>
                <w:numId w:val="8"/>
              </w:numPr>
              <w:rPr>
                <w:lang w:val="en-US"/>
              </w:rPr>
            </w:pPr>
            <w:r>
              <w:rPr>
                <w:lang w:val="en-US"/>
              </w:rPr>
              <w:t>Interactions with upper layers</w:t>
            </w:r>
          </w:p>
          <w:p w14:paraId="778C894B" w14:textId="77777777" w:rsidR="00014A76" w:rsidRDefault="00014A76" w:rsidP="00014A76">
            <w:pPr>
              <w:ind w:left="1440"/>
              <w:rPr>
                <w:lang w:val="en-US"/>
              </w:rPr>
            </w:pPr>
            <w:r>
              <w:rPr>
                <w:lang w:val="en-US"/>
              </w:rPr>
              <w:t>For functionalities not listed above, they are studied only if found essential.</w:t>
            </w:r>
          </w:p>
          <w:p w14:paraId="47BADF7F" w14:textId="11DDACE3" w:rsidR="00014A76" w:rsidRDefault="00DC082C" w:rsidP="00014A76">
            <w:pPr>
              <w:overflowPunct/>
              <w:autoSpaceDE/>
              <w:autoSpaceDN/>
              <w:adjustRightInd/>
              <w:spacing w:after="120" w:line="257" w:lineRule="auto"/>
              <w:contextualSpacing/>
              <w:jc w:val="both"/>
              <w:textAlignment w:val="auto"/>
              <w:rPr>
                <w:rFonts w:ascii="Times" w:eastAsia="SimSun" w:hAnsi="Times"/>
                <w:bCs/>
                <w:lang w:val="en-US" w:eastAsia="zh-CN"/>
              </w:rPr>
            </w:pPr>
            <w:r>
              <w:rPr>
                <w:rFonts w:eastAsia="SimSun"/>
                <w:lang w:val="en-US" w:eastAsia="ja-JP"/>
              </w:rPr>
              <w:t>&lt;&lt;skip&gt;&gt;</w:t>
            </w:r>
          </w:p>
          <w:p w14:paraId="671CEBA4" w14:textId="77777777" w:rsidR="00014A76" w:rsidRDefault="00014A76" w:rsidP="00014A76">
            <w:pPr>
              <w:overflowPunct/>
              <w:autoSpaceDE/>
              <w:autoSpaceDN/>
              <w:adjustRightInd/>
              <w:spacing w:after="120" w:line="257" w:lineRule="auto"/>
              <w:contextualSpacing/>
              <w:jc w:val="both"/>
              <w:textAlignment w:val="auto"/>
              <w:rPr>
                <w:rFonts w:ascii="Times" w:eastAsia="SimSun" w:hAnsi="Times"/>
                <w:bCs/>
                <w:lang w:val="en-US" w:eastAsia="zh-CN"/>
              </w:rPr>
            </w:pPr>
          </w:p>
          <w:p w14:paraId="06C47AD3" w14:textId="69B4C6A8" w:rsidR="00014A76" w:rsidRPr="008A25C0" w:rsidRDefault="00014A76" w:rsidP="008A25C0">
            <w:pPr>
              <w:overflowPunct/>
              <w:autoSpaceDE/>
              <w:autoSpaceDN/>
              <w:adjustRightInd/>
              <w:spacing w:after="120" w:line="257" w:lineRule="auto"/>
              <w:contextualSpacing/>
              <w:jc w:val="both"/>
              <w:textAlignment w:val="auto"/>
              <w:rPr>
                <w:rFonts w:ascii="Times" w:eastAsia="SimSun" w:hAnsi="Times"/>
                <w:bCs/>
                <w:lang w:val="en-US" w:eastAsia="zh-CN"/>
              </w:rPr>
            </w:pPr>
            <w:r w:rsidRPr="006B64B8">
              <w:rPr>
                <w:rFonts w:ascii="Times" w:eastAsia="SimSun" w:hAnsi="Times" w:hint="eastAsia"/>
                <w:bCs/>
                <w:lang w:val="en-US" w:eastAsia="zh-CN"/>
              </w:rPr>
              <w:t>N</w:t>
            </w:r>
            <w:r w:rsidRPr="006B64B8">
              <w:rPr>
                <w:rFonts w:ascii="Times" w:eastAsia="SimSun" w:hAnsi="Times"/>
                <w:bCs/>
                <w:lang w:val="en-US" w:eastAsia="zh-CN"/>
              </w:rPr>
              <w:t xml:space="preserve">ote: This study shall target for an IoT segment well below the existing 3GPP IoT technologies, e.g. NB-IoT, </w:t>
            </w:r>
            <w:proofErr w:type="spellStart"/>
            <w:r w:rsidRPr="006B64B8">
              <w:rPr>
                <w:rFonts w:ascii="Times" w:eastAsia="SimSun" w:hAnsi="Times"/>
                <w:bCs/>
                <w:lang w:val="en-US" w:eastAsia="zh-CN"/>
              </w:rPr>
              <w:t>eMTC</w:t>
            </w:r>
            <w:proofErr w:type="spellEnd"/>
            <w:r w:rsidRPr="006B64B8">
              <w:rPr>
                <w:rFonts w:ascii="Times" w:eastAsia="SimSun" w:hAnsi="Times"/>
                <w:bCs/>
                <w:lang w:val="en-US" w:eastAsia="zh-CN"/>
              </w:rPr>
              <w:t xml:space="preserve">, </w:t>
            </w:r>
            <w:proofErr w:type="spellStart"/>
            <w:r w:rsidRPr="006B64B8">
              <w:rPr>
                <w:rFonts w:ascii="Times" w:eastAsia="SimSun" w:hAnsi="Times"/>
                <w:bCs/>
                <w:lang w:val="en-US" w:eastAsia="zh-CN"/>
              </w:rPr>
              <w:t>RedCap</w:t>
            </w:r>
            <w:proofErr w:type="spellEnd"/>
            <w:r w:rsidRPr="006B64B8">
              <w:rPr>
                <w:rFonts w:ascii="Times" w:eastAsia="SimSun" w:hAnsi="Times" w:hint="eastAsia"/>
                <w:bCs/>
                <w:lang w:val="en-US" w:eastAsia="zh-CN"/>
              </w:rPr>
              <w:t>,</w:t>
            </w:r>
            <w:r w:rsidRPr="006B64B8">
              <w:rPr>
                <w:rFonts w:ascii="Times" w:eastAsia="SimSun" w:hAnsi="Times"/>
                <w:bCs/>
                <w:lang w:val="en-US" w:eastAsia="zh-CN"/>
              </w:rPr>
              <w:t xml:space="preserve"> etc. The study shall not aim to replace existing 3GPP LPWA technologies.</w:t>
            </w:r>
          </w:p>
        </w:tc>
      </w:tr>
    </w:tbl>
    <w:p w14:paraId="34E705B2" w14:textId="05F5A866" w:rsidR="00DE6FFF" w:rsidRDefault="00DE6FFF" w:rsidP="00A57392">
      <w:pPr>
        <w:spacing w:line="276" w:lineRule="auto"/>
      </w:pPr>
    </w:p>
    <w:p w14:paraId="2C722D8B" w14:textId="61747EA9" w:rsidR="00582442" w:rsidRDefault="00F42C09" w:rsidP="00A57392">
      <w:pPr>
        <w:spacing w:line="276" w:lineRule="auto"/>
      </w:pPr>
      <w:r>
        <w:t xml:space="preserve">This document </w:t>
      </w:r>
      <w:r w:rsidR="002746EA">
        <w:t xml:space="preserve">provides our view about </w:t>
      </w:r>
      <w:r w:rsidR="00C20F6B">
        <w:t>paging aspects</w:t>
      </w:r>
      <w:r w:rsidR="002746EA">
        <w:t xml:space="preserve"> for A</w:t>
      </w:r>
      <w:r w:rsidR="00DE6FFF">
        <w:t xml:space="preserve">mbient </w:t>
      </w:r>
      <w:r w:rsidR="002746EA">
        <w:t>I</w:t>
      </w:r>
      <w:r w:rsidR="00DE6FFF">
        <w:t>o</w:t>
      </w:r>
      <w:r w:rsidR="002746EA">
        <w:t>T</w:t>
      </w:r>
      <w:r>
        <w:t>.</w:t>
      </w:r>
    </w:p>
    <w:p w14:paraId="0647D8C1" w14:textId="77777777" w:rsidR="00692DB3" w:rsidRDefault="00692DB3" w:rsidP="00A57392">
      <w:pPr>
        <w:spacing w:line="276" w:lineRule="auto"/>
      </w:pPr>
    </w:p>
    <w:p w14:paraId="7B502DCF" w14:textId="04D627D0" w:rsidR="00DE6FFF" w:rsidRDefault="00DE6FFF" w:rsidP="0026702A">
      <w:pPr>
        <w:pStyle w:val="Heading1"/>
        <w:spacing w:line="276" w:lineRule="auto"/>
        <w:ind w:left="450"/>
      </w:pPr>
      <w:r>
        <w:t>Background</w:t>
      </w:r>
    </w:p>
    <w:p w14:paraId="7DBD0B27" w14:textId="3FF24C88" w:rsidR="00DE6FFF" w:rsidRDefault="00DE6FFF" w:rsidP="00DE6FFF">
      <w:r>
        <w:t>The study item description indicates that both topology 1 and topology 2 are to be studied, as specified in TR 38.848</w:t>
      </w:r>
      <w:r w:rsidR="00E06F44">
        <w:t xml:space="preserve"> [2]</w:t>
      </w:r>
      <w:r>
        <w:t>. The two topologies generally refer to the scenarios illustrated by following figures and description from TR 38.848:</w:t>
      </w:r>
    </w:p>
    <w:p w14:paraId="3C4359A5" w14:textId="77777777" w:rsidR="00DE6FFF" w:rsidRPr="00206426" w:rsidRDefault="00DE6FFF" w:rsidP="00DE6FFF">
      <w:pPr>
        <w:pStyle w:val="TH"/>
      </w:pPr>
      <w:r w:rsidRPr="00206426">
        <w:rPr>
          <w:noProof/>
          <w:lang w:val="en-US" w:eastAsia="zh-CN"/>
        </w:rPr>
        <w:drawing>
          <wp:inline distT="0" distB="0" distL="0" distR="0" wp14:anchorId="7D19483D" wp14:editId="4DF53D60">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7ED2EE9F" w14:textId="77777777" w:rsidR="00DE6FFF" w:rsidRDefault="00DE6FFF" w:rsidP="00DE6FFF">
      <w:pPr>
        <w:pStyle w:val="TF"/>
        <w:spacing w:after="120"/>
      </w:pPr>
      <w:r w:rsidRPr="00206426">
        <w:t>Figure 4.2.1</w:t>
      </w:r>
      <w:r w:rsidRPr="00206426">
        <w:rPr>
          <w:rFonts w:hint="eastAsia"/>
          <w:lang w:eastAsia="zh-CN"/>
        </w:rPr>
        <w:t>.1</w:t>
      </w:r>
      <w:r w:rsidRPr="00206426">
        <w:t>-1: Topology 1</w:t>
      </w:r>
    </w:p>
    <w:p w14:paraId="3DAD7D18" w14:textId="50BC426D" w:rsidR="00DE6FFF" w:rsidRPr="00206426" w:rsidRDefault="00DE6FFF" w:rsidP="00DE6FFF">
      <w:r w:rsidRPr="00206426">
        <w:t>In Topology 1, the Ambient IoT device directly and bidirectionally communicates with a base</w:t>
      </w:r>
      <w:r w:rsidR="00A747CC">
        <w:t xml:space="preserve"> </w:t>
      </w:r>
      <w:r w:rsidRPr="00206426">
        <w:t>station. The communication between the base</w:t>
      </w:r>
      <w:r w:rsidR="00A747CC">
        <w:t xml:space="preserve"> </w:t>
      </w:r>
      <w:r w:rsidRPr="00206426">
        <w:t>station and the ambient IoT device includes Ambient IoT data and/or signalling. This topology includes the possibility that the BS transmitting to the Ambient IoT device is a different from the BS receiving from the Ambient IoT device.</w:t>
      </w:r>
    </w:p>
    <w:p w14:paraId="70C311DB" w14:textId="77777777" w:rsidR="00DE6FFF" w:rsidRDefault="00DE6FFF" w:rsidP="00DE6FFF">
      <w:pPr>
        <w:pStyle w:val="TF"/>
        <w:spacing w:after="120"/>
      </w:pPr>
    </w:p>
    <w:p w14:paraId="7F4BC178" w14:textId="77777777" w:rsidR="00DE6FFF" w:rsidRPr="00206426" w:rsidRDefault="00DE6FFF" w:rsidP="00DE6FFF">
      <w:pPr>
        <w:pStyle w:val="TF"/>
        <w:spacing w:after="120"/>
      </w:pPr>
    </w:p>
    <w:p w14:paraId="170849B5" w14:textId="77777777" w:rsidR="00DE6FFF" w:rsidRPr="00206426" w:rsidRDefault="00DE6FFF" w:rsidP="00DE6FFF">
      <w:pPr>
        <w:pStyle w:val="TH"/>
      </w:pPr>
      <w:r w:rsidRPr="00206426">
        <w:rPr>
          <w:noProof/>
          <w:lang w:val="en-US" w:eastAsia="zh-CN"/>
        </w:rPr>
        <w:drawing>
          <wp:inline distT="0" distB="0" distL="0" distR="0" wp14:anchorId="0F92BB16" wp14:editId="0B1FFE0E">
            <wp:extent cx="3291840" cy="1623060"/>
            <wp:effectExtent l="0" t="0" r="0" b="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4006E42" w14:textId="77777777" w:rsidR="00DE6FFF" w:rsidRPr="00206426" w:rsidRDefault="00DE6FFF" w:rsidP="00DE6FFF">
      <w:pPr>
        <w:pStyle w:val="TF"/>
        <w:spacing w:after="120"/>
      </w:pPr>
      <w:r w:rsidRPr="00206426">
        <w:t>Figure 4.2.1</w:t>
      </w:r>
      <w:r w:rsidRPr="00206426">
        <w:rPr>
          <w:rFonts w:hint="eastAsia"/>
          <w:lang w:eastAsia="zh-CN"/>
        </w:rPr>
        <w:t>.2</w:t>
      </w:r>
      <w:r w:rsidRPr="00206426">
        <w:t>-</w:t>
      </w:r>
      <w:r w:rsidRPr="00206426">
        <w:rPr>
          <w:rFonts w:hint="eastAsia"/>
          <w:lang w:eastAsia="zh-CN"/>
        </w:rPr>
        <w:t>1</w:t>
      </w:r>
      <w:r w:rsidRPr="00206426">
        <w:t>: Topology 2</w:t>
      </w:r>
    </w:p>
    <w:p w14:paraId="7A7E7C76" w14:textId="1F32213B" w:rsidR="00DE6FFF" w:rsidRDefault="00DE6FFF" w:rsidP="00DE6FFF"/>
    <w:p w14:paraId="6C5B8AA7" w14:textId="4966A65D" w:rsidR="00DE6FFF" w:rsidRPr="00206426" w:rsidRDefault="00DE6FFF" w:rsidP="00DE6FFF">
      <w:r w:rsidRPr="00206426">
        <w:t>In Topology 2, the Ambient IoT device communicates bidirectionally with an intermediate node between the device and base</w:t>
      </w:r>
      <w:r w:rsidR="00A747CC">
        <w:t xml:space="preserve"> </w:t>
      </w:r>
      <w:r w:rsidRPr="00206426">
        <w:t>station. In this topology, the intermediate node can be a relay, IAB node, UE, repeater, etc. which is capable of Ambient IoT. The intermediate node transfers Ambient IoT data and/or signalling between BS and the Ambient IoT device.</w:t>
      </w:r>
    </w:p>
    <w:p w14:paraId="4DDDF914" w14:textId="7F7BB72F" w:rsidR="002458D0" w:rsidRPr="00206426" w:rsidRDefault="002458D0" w:rsidP="002458D0">
      <w:pPr>
        <w:rPr>
          <w:rFonts w:eastAsia="MS Mincho"/>
          <w:lang w:val="en-US" w:eastAsia="zh-CN"/>
        </w:rPr>
      </w:pPr>
      <w:r>
        <w:t xml:space="preserve">As captured in TR 38.848, </w:t>
      </w:r>
      <w:r>
        <w:rPr>
          <w:rFonts w:eastAsia="MS Mincho"/>
          <w:lang w:val="en-US" w:eastAsia="zh-CN"/>
        </w:rPr>
        <w:t>m</w:t>
      </w:r>
      <w:r w:rsidRPr="00206426">
        <w:rPr>
          <w:rFonts w:eastAsia="MS Mincho"/>
          <w:lang w:val="en-US" w:eastAsia="zh-CN"/>
        </w:rPr>
        <w:t xml:space="preserve">ost of the existing wireless communication devices are powered by batteries that need to be replaced or recharged manually. </w:t>
      </w:r>
      <w:r>
        <w:rPr>
          <w:rFonts w:eastAsia="MS Mincho"/>
          <w:lang w:val="en-US" w:eastAsia="zh-CN"/>
        </w:rPr>
        <w:t xml:space="preserve">However, as captured in the SID, this </w:t>
      </w:r>
      <w:r w:rsidRPr="006B64B8">
        <w:rPr>
          <w:rFonts w:ascii="Times" w:eastAsia="SimSun" w:hAnsi="Times"/>
          <w:bCs/>
          <w:lang w:val="en-US" w:eastAsia="zh-CN"/>
        </w:rPr>
        <w:t xml:space="preserve">study shall target for an IoT segment well below the existing 3GPP IoT technologies, e.g. NB-IoT, </w:t>
      </w:r>
      <w:proofErr w:type="spellStart"/>
      <w:r w:rsidRPr="006B64B8">
        <w:rPr>
          <w:rFonts w:ascii="Times" w:eastAsia="SimSun" w:hAnsi="Times"/>
          <w:bCs/>
          <w:lang w:val="en-US" w:eastAsia="zh-CN"/>
        </w:rPr>
        <w:t>eMTC</w:t>
      </w:r>
      <w:proofErr w:type="spellEnd"/>
      <w:r w:rsidRPr="006B64B8">
        <w:rPr>
          <w:rFonts w:ascii="Times" w:eastAsia="SimSun" w:hAnsi="Times"/>
          <w:bCs/>
          <w:lang w:val="en-US" w:eastAsia="zh-CN"/>
        </w:rPr>
        <w:t xml:space="preserve">, </w:t>
      </w:r>
      <w:proofErr w:type="spellStart"/>
      <w:r w:rsidRPr="006B64B8">
        <w:rPr>
          <w:rFonts w:ascii="Times" w:eastAsia="SimSun" w:hAnsi="Times"/>
          <w:bCs/>
          <w:lang w:val="en-US" w:eastAsia="zh-CN"/>
        </w:rPr>
        <w:t>RedCap</w:t>
      </w:r>
      <w:proofErr w:type="spellEnd"/>
      <w:r w:rsidRPr="006B64B8">
        <w:rPr>
          <w:rFonts w:ascii="Times" w:eastAsia="SimSun" w:hAnsi="Times" w:hint="eastAsia"/>
          <w:bCs/>
          <w:lang w:val="en-US" w:eastAsia="zh-CN"/>
        </w:rPr>
        <w:t>,</w:t>
      </w:r>
      <w:r w:rsidRPr="006B64B8">
        <w:rPr>
          <w:rFonts w:ascii="Times" w:eastAsia="SimSun" w:hAnsi="Times"/>
          <w:bCs/>
          <w:lang w:val="en-US" w:eastAsia="zh-CN"/>
        </w:rPr>
        <w:t xml:space="preserve"> etc.</w:t>
      </w:r>
      <w:r>
        <w:rPr>
          <w:rFonts w:ascii="Times" w:eastAsia="SimSun" w:hAnsi="Times"/>
          <w:bCs/>
          <w:lang w:val="en-US" w:eastAsia="zh-CN"/>
        </w:rPr>
        <w:t xml:space="preserve">, to cater to </w:t>
      </w:r>
      <w:r w:rsidRPr="00206426">
        <w:rPr>
          <w:rFonts w:eastAsia="MS Mincho"/>
          <w:lang w:val="en-US" w:eastAsia="zh-CN"/>
        </w:rPr>
        <w:t>numerous new markets requiring new IoT technologies of supporting battery</w:t>
      </w:r>
      <w:r w:rsidR="00A747CC">
        <w:rPr>
          <w:rFonts w:eastAsia="MS Mincho"/>
          <w:lang w:val="en-US" w:eastAsia="zh-CN"/>
        </w:rPr>
        <w:t>-</w:t>
      </w:r>
      <w:r w:rsidRPr="00206426">
        <w:rPr>
          <w:rFonts w:eastAsia="MS Mincho"/>
          <w:lang w:val="en-US" w:eastAsia="zh-CN"/>
        </w:rPr>
        <w:t>less devices with no energy storage capability or devices with energy storage that do not need to be replaced or recharged manually.</w:t>
      </w:r>
    </w:p>
    <w:p w14:paraId="69077884" w14:textId="15B4049E" w:rsidR="002458D0" w:rsidRDefault="002458D0" w:rsidP="00897539">
      <w:pPr>
        <w:spacing w:line="276" w:lineRule="auto"/>
      </w:pPr>
      <w:r>
        <w:t>The study item document</w:t>
      </w:r>
      <w:r w:rsidR="00EC1A0E">
        <w:t xml:space="preserve"> also</w:t>
      </w:r>
      <w:r>
        <w:t xml:space="preserve"> identifies </w:t>
      </w:r>
      <w:r w:rsidR="00EC1A0E">
        <w:t>different</w:t>
      </w:r>
      <w:r>
        <w:t xml:space="preserve"> device characteristics for Ambient IoT</w:t>
      </w:r>
      <w:r w:rsidR="00EC1A0E">
        <w:t xml:space="preserve">, with significantly lower peak power consumption </w:t>
      </w:r>
      <w:proofErr w:type="spellStart"/>
      <w:r w:rsidR="00EC1A0E">
        <w:t>w.r.t.</w:t>
      </w:r>
      <w:proofErr w:type="spellEnd"/>
      <w:r w:rsidR="00EC1A0E">
        <w:t xml:space="preserve"> existing 3GPP technologies.</w:t>
      </w:r>
    </w:p>
    <w:p w14:paraId="683D990B" w14:textId="38CA8863" w:rsidR="004B69D9" w:rsidRDefault="004B69D9" w:rsidP="5297B405">
      <w:pPr>
        <w:spacing w:line="276" w:lineRule="auto"/>
        <w:rPr>
          <w:rFonts w:eastAsia="SimSun"/>
          <w:b/>
          <w:bCs/>
          <w:lang w:eastAsia="ja-JP"/>
        </w:rPr>
      </w:pPr>
      <w:r w:rsidRPr="5297B405">
        <w:rPr>
          <w:rFonts w:eastAsia="SimSun"/>
          <w:lang w:eastAsia="ja-JP"/>
        </w:rPr>
        <w:t xml:space="preserve">With the above in mind, we </w:t>
      </w:r>
      <w:r w:rsidR="00644B9B" w:rsidRPr="5297B405">
        <w:rPr>
          <w:rFonts w:eastAsia="SimSun"/>
          <w:lang w:eastAsia="ja-JP"/>
        </w:rPr>
        <w:t xml:space="preserve">provide our views on the </w:t>
      </w:r>
      <w:r w:rsidR="00EC1A0E" w:rsidRPr="5297B405">
        <w:rPr>
          <w:rFonts w:eastAsia="SimSun"/>
          <w:lang w:eastAsia="ja-JP"/>
        </w:rPr>
        <w:t>paging</w:t>
      </w:r>
      <w:r w:rsidR="00644B9B" w:rsidRPr="5297B405">
        <w:rPr>
          <w:rFonts w:eastAsia="SimSun"/>
          <w:lang w:eastAsia="ja-JP"/>
        </w:rPr>
        <w:t xml:space="preserve"> aspects in the next section</w:t>
      </w:r>
      <w:r w:rsidR="00327A7D" w:rsidRPr="5297B405">
        <w:rPr>
          <w:rFonts w:eastAsia="SimSun"/>
          <w:lang w:eastAsia="ja-JP"/>
        </w:rPr>
        <w:t xml:space="preserve">, which are </w:t>
      </w:r>
      <w:r w:rsidR="00327A7D" w:rsidRPr="5297B405">
        <w:rPr>
          <w:rFonts w:eastAsia="SimSun"/>
          <w:b/>
          <w:bCs/>
          <w:u w:val="single"/>
          <w:lang w:eastAsia="ja-JP"/>
        </w:rPr>
        <w:t>applicable to both topologies and all device types</w:t>
      </w:r>
      <w:r w:rsidR="00644B9B" w:rsidRPr="5297B405">
        <w:rPr>
          <w:rFonts w:eastAsia="SimSun"/>
          <w:lang w:eastAsia="ja-JP"/>
        </w:rPr>
        <w:t>.</w:t>
      </w:r>
      <w:r w:rsidR="000F243E" w:rsidRPr="5297B405">
        <w:rPr>
          <w:rFonts w:eastAsia="SimSun"/>
          <w:b/>
          <w:bCs/>
          <w:lang w:eastAsia="ja-JP"/>
        </w:rPr>
        <w:t xml:space="preserve">  </w:t>
      </w:r>
    </w:p>
    <w:p w14:paraId="20A265B5" w14:textId="77777777" w:rsidR="00451BCC" w:rsidRPr="0021304A" w:rsidRDefault="00451BCC" w:rsidP="00897539">
      <w:pPr>
        <w:spacing w:line="276" w:lineRule="auto"/>
        <w:rPr>
          <w:b/>
          <w:bCs/>
        </w:rPr>
      </w:pPr>
    </w:p>
    <w:p w14:paraId="70D202BB" w14:textId="77777777" w:rsidR="00DA7916" w:rsidRDefault="00DA7916" w:rsidP="00471E33">
      <w:pPr>
        <w:pStyle w:val="Heading1"/>
        <w:spacing w:line="276" w:lineRule="auto"/>
        <w:ind w:left="450"/>
      </w:pPr>
      <w:r>
        <w:t xml:space="preserve">Discussion </w:t>
      </w:r>
    </w:p>
    <w:p w14:paraId="76C4D4D6" w14:textId="53F4F7EA" w:rsidR="002746EA" w:rsidRDefault="00E56791" w:rsidP="00897539">
      <w:pPr>
        <w:spacing w:line="276" w:lineRule="auto"/>
      </w:pPr>
      <w:r>
        <w:t>As discussed above, since the targeted peak power consumption is well below existing 3GPP IoT technologies, it is imperative that the communication protocols will need as much simplicity as possible.</w:t>
      </w:r>
      <w:r w:rsidR="00EC1A0E">
        <w:t xml:space="preserve"> </w:t>
      </w:r>
      <w:r w:rsidR="005F520C">
        <w:t xml:space="preserve">Below, we discuss </w:t>
      </w:r>
      <w:r w:rsidR="00EC1A0E">
        <w:t xml:space="preserve">how the </w:t>
      </w:r>
      <w:r w:rsidR="00884024">
        <w:t>paging</w:t>
      </w:r>
      <w:r w:rsidR="005F520C">
        <w:t xml:space="preserve"> aspects</w:t>
      </w:r>
      <w:r w:rsidR="00EC1A0E">
        <w:t xml:space="preserve"> can be simplified for Ambient IoT</w:t>
      </w:r>
      <w:r w:rsidR="005F520C">
        <w:t>.</w:t>
      </w:r>
    </w:p>
    <w:p w14:paraId="1BEED28C" w14:textId="7B6BE084" w:rsidR="0010413B" w:rsidRDefault="00A05674" w:rsidP="00385B00">
      <w:pPr>
        <w:pStyle w:val="Heading2"/>
        <w:ind w:left="540" w:hanging="540"/>
      </w:pPr>
      <w:r>
        <w:t>Legacy (</w:t>
      </w:r>
      <w:proofErr w:type="spellStart"/>
      <w:r>
        <w:t>Uu</w:t>
      </w:r>
      <w:proofErr w:type="spellEnd"/>
      <w:r>
        <w:t>-based) paging message reception</w:t>
      </w:r>
    </w:p>
    <w:p w14:paraId="2BF2BF2B" w14:textId="5AC02064" w:rsidR="00997B25" w:rsidRDefault="00464AE0" w:rsidP="00897539">
      <w:pPr>
        <w:spacing w:line="276" w:lineRule="auto"/>
      </w:pPr>
      <w:r>
        <w:t xml:space="preserve">As described in our companion paper </w:t>
      </w:r>
      <w:r w:rsidR="006C1D96">
        <w:rPr>
          <w:bCs/>
        </w:rPr>
        <w:t>R2-2402929 [5]</w:t>
      </w:r>
      <w:r>
        <w:t xml:space="preserve">, AIoT devices should not be expected to support </w:t>
      </w:r>
      <w:r w:rsidR="00217A52">
        <w:t>ASN.1 encoding/decoding or legacy RRC messages</w:t>
      </w:r>
      <w:r w:rsidR="006456E0">
        <w:t>.</w:t>
      </w:r>
      <w:r w:rsidR="00217A52">
        <w:t xml:space="preserve"> As such, AIoT device should not be expected to support legacy </w:t>
      </w:r>
      <w:proofErr w:type="spellStart"/>
      <w:r w:rsidR="00217A52">
        <w:t>Uu</w:t>
      </w:r>
      <w:proofErr w:type="spellEnd"/>
      <w:r w:rsidR="00217A52">
        <w:t>-based paging message reception.</w:t>
      </w:r>
      <w:r w:rsidR="00E56187">
        <w:t xml:space="preserve"> </w:t>
      </w:r>
    </w:p>
    <w:p w14:paraId="56EB8B9C" w14:textId="01B2356B" w:rsidR="00464AE0" w:rsidRPr="00464AE0" w:rsidRDefault="00464AE0" w:rsidP="00464AE0">
      <w:pPr>
        <w:pStyle w:val="PropObs"/>
      </w:pPr>
      <w:bookmarkStart w:id="1" w:name="_Toc163055751"/>
      <w:bookmarkStart w:id="2" w:name="_Toc163055846"/>
      <w:bookmarkStart w:id="3" w:name="_Toc163056980"/>
      <w:bookmarkStart w:id="4" w:name="_Toc163122184"/>
      <w:bookmarkStart w:id="5" w:name="_Toc163123014"/>
      <w:bookmarkStart w:id="6" w:name="_Toc163123158"/>
      <w:bookmarkStart w:id="7" w:name="_Toc163123240"/>
      <w:bookmarkStart w:id="8" w:name="_Toc163133445"/>
      <w:bookmarkStart w:id="9" w:name="_Toc163133556"/>
      <w:bookmarkStart w:id="10" w:name="_Toc163143739"/>
      <w:bookmarkStart w:id="11" w:name="_Toc163144285"/>
      <w:bookmarkStart w:id="12" w:name="_Toc163144329"/>
      <w:bookmarkStart w:id="13" w:name="_Toc163144342"/>
      <w:bookmarkStart w:id="14" w:name="_Toc163153190"/>
      <w:bookmarkStart w:id="15" w:name="_Toc163159720"/>
      <w:bookmarkStart w:id="16" w:name="_Toc163160018"/>
      <w:proofErr w:type="spellStart"/>
      <w:r w:rsidRPr="00464AE0">
        <w:t>AIoT</w:t>
      </w:r>
      <w:proofErr w:type="spellEnd"/>
      <w:r w:rsidRPr="00464AE0">
        <w:t xml:space="preserve"> </w:t>
      </w:r>
      <w:r>
        <w:t>device</w:t>
      </w:r>
      <w:r w:rsidRPr="00464AE0">
        <w:t xml:space="preserve"> do</w:t>
      </w:r>
      <w:r>
        <w:t>es</w:t>
      </w:r>
      <w:r w:rsidRPr="00464AE0">
        <w:t xml:space="preserve"> not support legacy (</w:t>
      </w:r>
      <w:proofErr w:type="spellStart"/>
      <w:r w:rsidRPr="00464AE0">
        <w:t>Uu</w:t>
      </w:r>
      <w:proofErr w:type="spellEnd"/>
      <w:r w:rsidRPr="00464AE0">
        <w:t>-based) paging message reception.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464AE0">
        <w:t xml:space="preserve"> </w:t>
      </w:r>
    </w:p>
    <w:p w14:paraId="5E43B128" w14:textId="77777777" w:rsidR="00E56187" w:rsidRDefault="00E56187" w:rsidP="00897539">
      <w:pPr>
        <w:spacing w:line="276" w:lineRule="auto"/>
      </w:pPr>
    </w:p>
    <w:p w14:paraId="2CA145AE" w14:textId="776C48AF" w:rsidR="00E56187" w:rsidRDefault="00E56187" w:rsidP="00E56187">
      <w:pPr>
        <w:spacing w:line="276" w:lineRule="auto"/>
      </w:pPr>
      <w:r>
        <w:t xml:space="preserve">This means that in Topology 1, the </w:t>
      </w:r>
      <w:proofErr w:type="gramStart"/>
      <w:r>
        <w:t>gNB  doesn’t</w:t>
      </w:r>
      <w:proofErr w:type="gramEnd"/>
      <w:r>
        <w:t xml:space="preserve"> transmit legacy paging messages directed towards AIoT device. In topology 2 where the UE is the reader, the legacy </w:t>
      </w:r>
      <w:proofErr w:type="spellStart"/>
      <w:r>
        <w:t>Uu</w:t>
      </w:r>
      <w:proofErr w:type="spellEnd"/>
      <w:r>
        <w:t>-based paging message</w:t>
      </w:r>
      <w:r w:rsidR="00583BD0">
        <w:t xml:space="preserve"> from gNB</w:t>
      </w:r>
      <w:r>
        <w:t xml:space="preserve"> is only </w:t>
      </w:r>
      <w:r w:rsidR="0080680B">
        <w:t xml:space="preserve">targeted </w:t>
      </w:r>
      <w:r>
        <w:t>to the UE</w:t>
      </w:r>
      <w:r w:rsidR="00583BD0">
        <w:t xml:space="preserve"> (not to the </w:t>
      </w:r>
      <w:proofErr w:type="spellStart"/>
      <w:r w:rsidR="00583BD0">
        <w:t>AIoT</w:t>
      </w:r>
      <w:proofErr w:type="spellEnd"/>
      <w:r w:rsidR="00583BD0">
        <w:t xml:space="preserve"> device)</w:t>
      </w:r>
      <w:r>
        <w:t>.</w:t>
      </w:r>
      <w:r w:rsidRPr="00E56187">
        <w:t xml:space="preserve"> </w:t>
      </w:r>
      <w:r>
        <w:t xml:space="preserve">As discussed in our companion paper </w:t>
      </w:r>
      <w:r w:rsidR="00F23852">
        <w:rPr>
          <w:bCs/>
        </w:rPr>
        <w:t>R2-2402928</w:t>
      </w:r>
      <w:r w:rsidR="00F23852">
        <w:t xml:space="preserve"> </w:t>
      </w:r>
      <w:r>
        <w:t>[</w:t>
      </w:r>
      <w:r w:rsidR="00F23852">
        <w:t>3</w:t>
      </w:r>
      <w:r>
        <w:t>], t</w:t>
      </w:r>
      <w:r w:rsidRPr="00E56187">
        <w:t>he communication between the Reader and AI</w:t>
      </w:r>
      <w:r>
        <w:t>o</w:t>
      </w:r>
      <w:r w:rsidRPr="00E56187">
        <w:t>T device is based on command-response procedure.</w:t>
      </w:r>
      <w:r>
        <w:t xml:space="preserve"> In other words, for both topologies, </w:t>
      </w:r>
      <w:r w:rsidR="005420C8">
        <w:t>initiating any communication</w:t>
      </w:r>
      <w:r>
        <w:t xml:space="preserve"> towards </w:t>
      </w:r>
      <w:r w:rsidR="005420C8">
        <w:t>the</w:t>
      </w:r>
      <w:r>
        <w:t xml:space="preserve"> </w:t>
      </w:r>
      <w:proofErr w:type="spellStart"/>
      <w:r>
        <w:t>AIoT</w:t>
      </w:r>
      <w:proofErr w:type="spellEnd"/>
      <w:r>
        <w:t xml:space="preserve"> </w:t>
      </w:r>
      <w:r w:rsidR="009A708A">
        <w:t>device</w:t>
      </w:r>
      <w:r w:rsidR="005420C8">
        <w:t>(s)</w:t>
      </w:r>
      <w:r w:rsidR="009A708A">
        <w:t xml:space="preserve"> </w:t>
      </w:r>
      <w:r>
        <w:t xml:space="preserve">is a Reader function achieved based on inventory message or a command message. </w:t>
      </w:r>
      <w:r w:rsidR="00093A98">
        <w:t xml:space="preserve">And the AIoT device’s response </w:t>
      </w:r>
      <w:r w:rsidR="00556A89">
        <w:t>should be</w:t>
      </w:r>
      <w:r w:rsidR="00093A98">
        <w:t xml:space="preserve"> agnostic to the topology.</w:t>
      </w:r>
    </w:p>
    <w:p w14:paraId="0E849D7D" w14:textId="52A81410" w:rsidR="00556A89" w:rsidRDefault="00556A89" w:rsidP="00F8030C">
      <w:pPr>
        <w:pStyle w:val="Observation"/>
      </w:pPr>
      <w:bookmarkStart w:id="17" w:name="_Toc163144194"/>
      <w:bookmarkStart w:id="18" w:name="_Toc163144292"/>
      <w:bookmarkStart w:id="19" w:name="_Toc163144327"/>
      <w:bookmarkStart w:id="20" w:name="_Toc163153188"/>
      <w:bookmarkStart w:id="21" w:name="_Toc163159727"/>
      <w:bookmarkStart w:id="22" w:name="_Toc163160016"/>
      <w:r>
        <w:t xml:space="preserve">For both topologies, initiating any communication towards the </w:t>
      </w:r>
      <w:proofErr w:type="spellStart"/>
      <w:r>
        <w:t>AIoT</w:t>
      </w:r>
      <w:proofErr w:type="spellEnd"/>
      <w:r>
        <w:t xml:space="preserve"> device(s) is a Reader function achieved based on inventory message or a command message. And the </w:t>
      </w:r>
      <w:proofErr w:type="spellStart"/>
      <w:r>
        <w:t>AIoT</w:t>
      </w:r>
      <w:proofErr w:type="spellEnd"/>
      <w:r>
        <w:t xml:space="preserve"> device’s response should be agnostic to the topology.</w:t>
      </w:r>
      <w:bookmarkEnd w:id="17"/>
      <w:bookmarkEnd w:id="18"/>
      <w:bookmarkEnd w:id="19"/>
      <w:bookmarkEnd w:id="20"/>
      <w:bookmarkEnd w:id="21"/>
      <w:bookmarkEnd w:id="22"/>
    </w:p>
    <w:p w14:paraId="647AED1F" w14:textId="4720C63E" w:rsidR="00F8030C" w:rsidRDefault="00F8030C" w:rsidP="00F8030C">
      <w:pPr>
        <w:pStyle w:val="PropObs"/>
      </w:pPr>
      <w:bookmarkStart w:id="23" w:name="_Toc163144286"/>
      <w:bookmarkStart w:id="24" w:name="_Toc163144330"/>
      <w:bookmarkStart w:id="25" w:name="_Toc163144343"/>
      <w:bookmarkStart w:id="26" w:name="_Toc163153191"/>
      <w:bookmarkStart w:id="27" w:name="_Toc163159721"/>
      <w:bookmarkStart w:id="28" w:name="_Toc163160019"/>
      <w:r>
        <w:t xml:space="preserve">For both topologies, initiating communication towards the </w:t>
      </w:r>
      <w:proofErr w:type="spellStart"/>
      <w:r>
        <w:t>AIoT</w:t>
      </w:r>
      <w:proofErr w:type="spellEnd"/>
      <w:r>
        <w:t xml:space="preserve"> device(s) is a Reader function using inventory message or a command message. The </w:t>
      </w:r>
      <w:proofErr w:type="spellStart"/>
      <w:r>
        <w:t>AIoT</w:t>
      </w:r>
      <w:proofErr w:type="spellEnd"/>
      <w:r>
        <w:t xml:space="preserve"> device’s response should be agnostic to the topology.</w:t>
      </w:r>
      <w:bookmarkEnd w:id="23"/>
      <w:bookmarkEnd w:id="24"/>
      <w:bookmarkEnd w:id="25"/>
      <w:bookmarkEnd w:id="26"/>
      <w:bookmarkEnd w:id="27"/>
      <w:bookmarkEnd w:id="28"/>
    </w:p>
    <w:p w14:paraId="3FDA7776" w14:textId="77777777" w:rsidR="00F8030C" w:rsidRPr="00F8030C" w:rsidRDefault="00F8030C" w:rsidP="00F8030C"/>
    <w:p w14:paraId="17A84E9F" w14:textId="0D225C44" w:rsidR="00EB4A40" w:rsidRDefault="00EB4A40" w:rsidP="00EB4A40">
      <w:pPr>
        <w:pStyle w:val="Heading2"/>
        <w:ind w:left="540" w:hanging="540"/>
      </w:pPr>
      <w:proofErr w:type="spellStart"/>
      <w:r>
        <w:t>AIoT</w:t>
      </w:r>
      <w:proofErr w:type="spellEnd"/>
      <w:r>
        <w:t xml:space="preserve"> </w:t>
      </w:r>
      <w:r w:rsidR="005F1396">
        <w:t xml:space="preserve">inventory and </w:t>
      </w:r>
      <w:r>
        <w:t xml:space="preserve">commands towards the </w:t>
      </w:r>
      <w:proofErr w:type="spellStart"/>
      <w:r>
        <w:t>AIoT</w:t>
      </w:r>
      <w:proofErr w:type="spellEnd"/>
      <w:r>
        <w:t xml:space="preserve"> device</w:t>
      </w:r>
    </w:p>
    <w:p w14:paraId="7FFE914E" w14:textId="52F6FD04" w:rsidR="006B60DB" w:rsidRDefault="00EB4A40" w:rsidP="00EB4A40">
      <w:r>
        <w:t xml:space="preserve">In both topologies, inventory refers to determining the identity of all or a subset of </w:t>
      </w:r>
      <w:proofErr w:type="spellStart"/>
      <w:r>
        <w:t>AIoT</w:t>
      </w:r>
      <w:proofErr w:type="spellEnd"/>
      <w:r>
        <w:t xml:space="preserve"> devices </w:t>
      </w:r>
      <w:r w:rsidR="006B60DB">
        <w:t>with</w:t>
      </w:r>
      <w:r>
        <w:t xml:space="preserve">in the range of Reader(s). The AIoT application sends the inventory request optionally including the information such as a list of Reader IDs </w:t>
      </w:r>
      <w:r w:rsidR="003432C4">
        <w:t xml:space="preserve">or </w:t>
      </w:r>
      <w:r w:rsidR="00622504">
        <w:t>area information</w:t>
      </w:r>
      <w:r>
        <w:t xml:space="preserve"> to limit the inventory to specific </w:t>
      </w:r>
      <w:r w:rsidR="00E920D8">
        <w:t xml:space="preserve">group of </w:t>
      </w:r>
      <w:r>
        <w:t xml:space="preserve">Readers, the filter criteria to limit the inventory to certain AIoT devices matching the criteria. </w:t>
      </w:r>
      <w:r w:rsidR="006B60DB">
        <w:t>This is being discussed in SA2.</w:t>
      </w:r>
    </w:p>
    <w:p w14:paraId="72F33E68" w14:textId="3F659D95" w:rsidR="00CF03EE" w:rsidRDefault="00AC1AA4" w:rsidP="00EB4A40">
      <w:r>
        <w:t>Therefore, solutions should support sending a command to a specific AIoT device or a set of AIoT devices.</w:t>
      </w:r>
      <w:r w:rsidR="00CF03EE">
        <w:t xml:space="preserve"> </w:t>
      </w:r>
    </w:p>
    <w:p w14:paraId="15C2B2BC" w14:textId="385B236A" w:rsidR="00BB7821" w:rsidRDefault="00BB7821" w:rsidP="00F8030C">
      <w:pPr>
        <w:pStyle w:val="Observation"/>
      </w:pPr>
      <w:bookmarkStart w:id="29" w:name="_Toc163123130"/>
      <w:bookmarkStart w:id="30" w:name="_Toc163123163"/>
      <w:bookmarkStart w:id="31" w:name="_Toc163123245"/>
      <w:bookmarkStart w:id="32" w:name="_Toc163133443"/>
      <w:bookmarkStart w:id="33" w:name="_Toc163133561"/>
      <w:bookmarkStart w:id="34" w:name="_Toc163143737"/>
      <w:bookmarkStart w:id="35" w:name="_Toc163144195"/>
      <w:bookmarkStart w:id="36" w:name="_Toc163144293"/>
      <w:bookmarkStart w:id="37" w:name="_Toc163144328"/>
      <w:bookmarkStart w:id="38" w:name="_Toc163153189"/>
      <w:bookmarkStart w:id="39" w:name="_Toc163159728"/>
      <w:bookmarkStart w:id="40" w:name="_Toc163160017"/>
      <w:r>
        <w:t xml:space="preserve">SA2 is discussing </w:t>
      </w:r>
      <w:r w:rsidR="000A47CB">
        <w:t>the</w:t>
      </w:r>
      <w:r>
        <w:t xml:space="preserve"> details on the command protocol </w:t>
      </w:r>
      <w:r w:rsidR="008B49F8">
        <w:t xml:space="preserve">as well as </w:t>
      </w:r>
      <w:r>
        <w:t xml:space="preserve">the procedures for Ambient IoT Application Function to trigger </w:t>
      </w:r>
      <w:proofErr w:type="spellStart"/>
      <w:r>
        <w:t>AIoT</w:t>
      </w:r>
      <w:proofErr w:type="spellEnd"/>
      <w:r>
        <w:t xml:space="preserve"> inventory and </w:t>
      </w:r>
      <w:proofErr w:type="spellStart"/>
      <w:r>
        <w:t>AIoT</w:t>
      </w:r>
      <w:proofErr w:type="spellEnd"/>
      <w:r>
        <w:t xml:space="preserve"> command.</w:t>
      </w:r>
      <w:bookmarkEnd w:id="29"/>
      <w:bookmarkEnd w:id="30"/>
      <w:bookmarkEnd w:id="31"/>
      <w:bookmarkEnd w:id="32"/>
      <w:bookmarkEnd w:id="33"/>
      <w:bookmarkEnd w:id="34"/>
      <w:bookmarkEnd w:id="35"/>
      <w:bookmarkEnd w:id="36"/>
      <w:bookmarkEnd w:id="37"/>
      <w:bookmarkEnd w:id="38"/>
      <w:bookmarkEnd w:id="39"/>
      <w:bookmarkEnd w:id="40"/>
    </w:p>
    <w:p w14:paraId="5849CF62" w14:textId="0D759574" w:rsidR="00EB4A40" w:rsidRDefault="00EB4A40" w:rsidP="00EB4A40">
      <w:r>
        <w:t>Each Reader that received the inventory request should trigger the inventory procedure to discover or trigger AIoT devices to perform AIoT access procedure. In inventory procedure, Reader attempts to discover all or a subset of AIoT devices in the range of Readers. In that sense, before the Reader performs the inventory, the Reader has no information on how many AIoT devices or which specific AIoT devices are or maybe nearby the Reader.</w:t>
      </w:r>
    </w:p>
    <w:p w14:paraId="02CA5A1C" w14:textId="77777777" w:rsidR="00CF03EE" w:rsidRDefault="00CF03EE" w:rsidP="0066234B">
      <w:pPr>
        <w:pStyle w:val="PropObs"/>
      </w:pPr>
      <w:bookmarkStart w:id="41" w:name="_Toc163123015"/>
      <w:bookmarkStart w:id="42" w:name="_Toc163123159"/>
      <w:bookmarkStart w:id="43" w:name="_Toc163123241"/>
      <w:bookmarkStart w:id="44" w:name="_Toc163133446"/>
      <w:bookmarkStart w:id="45" w:name="_Toc163133557"/>
      <w:bookmarkStart w:id="46" w:name="_Toc163143740"/>
      <w:bookmarkStart w:id="47" w:name="_Toc163144287"/>
      <w:bookmarkStart w:id="48" w:name="_Toc163144331"/>
      <w:bookmarkStart w:id="49" w:name="_Toc163144344"/>
      <w:bookmarkStart w:id="50" w:name="_Toc163153192"/>
      <w:bookmarkStart w:id="51" w:name="_Toc163159722"/>
      <w:bookmarkStart w:id="52" w:name="_Toc163160020"/>
      <w:r>
        <w:t>Dedicated command directed towards a specific AIoT device will be supported.</w:t>
      </w:r>
      <w:bookmarkEnd w:id="41"/>
      <w:bookmarkEnd w:id="42"/>
      <w:bookmarkEnd w:id="43"/>
      <w:bookmarkEnd w:id="44"/>
      <w:bookmarkEnd w:id="45"/>
      <w:bookmarkEnd w:id="46"/>
      <w:bookmarkEnd w:id="47"/>
      <w:bookmarkEnd w:id="48"/>
      <w:bookmarkEnd w:id="49"/>
      <w:bookmarkEnd w:id="50"/>
      <w:bookmarkEnd w:id="51"/>
      <w:bookmarkEnd w:id="52"/>
      <w:r>
        <w:t xml:space="preserve"> </w:t>
      </w:r>
    </w:p>
    <w:p w14:paraId="66A52967" w14:textId="77777777" w:rsidR="00CF03EE" w:rsidRDefault="00CF03EE" w:rsidP="00CF03EE">
      <w:pPr>
        <w:pStyle w:val="PropObs"/>
      </w:pPr>
      <w:bookmarkStart w:id="53" w:name="_Toc163123016"/>
      <w:bookmarkStart w:id="54" w:name="_Toc163123160"/>
      <w:bookmarkStart w:id="55" w:name="_Toc163123242"/>
      <w:bookmarkStart w:id="56" w:name="_Toc163133447"/>
      <w:bookmarkStart w:id="57" w:name="_Toc163133558"/>
      <w:bookmarkStart w:id="58" w:name="_Toc163143741"/>
      <w:bookmarkStart w:id="59" w:name="_Toc163144288"/>
      <w:bookmarkStart w:id="60" w:name="_Toc163144332"/>
      <w:bookmarkStart w:id="61" w:name="_Toc163144345"/>
      <w:bookmarkStart w:id="62" w:name="_Toc163153193"/>
      <w:bookmarkStart w:id="63" w:name="_Toc163159723"/>
      <w:bookmarkStart w:id="64" w:name="_Toc163160021"/>
      <w:r>
        <w:t>Group command directed towards a set of AIoT devices will be supported.</w:t>
      </w:r>
      <w:bookmarkEnd w:id="53"/>
      <w:bookmarkEnd w:id="54"/>
      <w:bookmarkEnd w:id="55"/>
      <w:bookmarkEnd w:id="56"/>
      <w:bookmarkEnd w:id="57"/>
      <w:bookmarkEnd w:id="58"/>
      <w:bookmarkEnd w:id="59"/>
      <w:bookmarkEnd w:id="60"/>
      <w:bookmarkEnd w:id="61"/>
      <w:bookmarkEnd w:id="62"/>
      <w:bookmarkEnd w:id="63"/>
      <w:bookmarkEnd w:id="64"/>
    </w:p>
    <w:p w14:paraId="0450CB68" w14:textId="77777777" w:rsidR="00CF03EE" w:rsidRDefault="00CF03EE" w:rsidP="00897539">
      <w:pPr>
        <w:spacing w:line="276" w:lineRule="auto"/>
      </w:pPr>
    </w:p>
    <w:p w14:paraId="5A580577" w14:textId="21676FE7" w:rsidR="00E56187" w:rsidRDefault="00CF03EE" w:rsidP="00897539">
      <w:pPr>
        <w:spacing w:line="276" w:lineRule="auto"/>
      </w:pPr>
      <w:r>
        <w:t xml:space="preserve">For </w:t>
      </w:r>
      <w:r w:rsidRPr="00CF03EE">
        <w:t>AIoT command</w:t>
      </w:r>
      <w:r>
        <w:t xml:space="preserve">, the AIoT controller or application function can indicate the </w:t>
      </w:r>
      <w:r w:rsidRPr="0046579C">
        <w:rPr>
          <w:i/>
          <w:iCs/>
        </w:rPr>
        <w:t>last known reader</w:t>
      </w:r>
      <w:r>
        <w:t xml:space="preserve"> to initiate AIoT command towards the </w:t>
      </w:r>
      <w:proofErr w:type="spellStart"/>
      <w:r>
        <w:t>AIoT</w:t>
      </w:r>
      <w:proofErr w:type="spellEnd"/>
      <w:r>
        <w:t xml:space="preserve"> device(s).</w:t>
      </w:r>
      <w:r w:rsidR="00AA3FF2">
        <w:t xml:space="preserve"> However, the last known reader may not be able to reach the </w:t>
      </w:r>
      <w:proofErr w:type="spellStart"/>
      <w:r w:rsidR="00AA3FF2">
        <w:t>AIoT</w:t>
      </w:r>
      <w:proofErr w:type="spellEnd"/>
      <w:r w:rsidR="00AA3FF2">
        <w:t xml:space="preserve"> device(s). In such case, the </w:t>
      </w:r>
      <w:proofErr w:type="spellStart"/>
      <w:r w:rsidR="00AA3FF2">
        <w:t>AIoT</w:t>
      </w:r>
      <w:proofErr w:type="spellEnd"/>
      <w:r w:rsidR="00AA3FF2">
        <w:t xml:space="preserve"> controller/AF may perform escalation techniques which are outside of RAN2 discussion scope.</w:t>
      </w:r>
    </w:p>
    <w:p w14:paraId="6CBDAA0A" w14:textId="122F05DC" w:rsidR="00F42722" w:rsidRDefault="00C55D28" w:rsidP="00C55D28">
      <w:pPr>
        <w:pStyle w:val="PropObs"/>
      </w:pPr>
      <w:bookmarkStart w:id="65" w:name="_Toc163123017"/>
      <w:bookmarkStart w:id="66" w:name="_Toc163123161"/>
      <w:bookmarkStart w:id="67" w:name="_Toc163123243"/>
      <w:bookmarkStart w:id="68" w:name="_Toc163133448"/>
      <w:bookmarkStart w:id="69" w:name="_Toc163133559"/>
      <w:bookmarkStart w:id="70" w:name="_Toc163143742"/>
      <w:bookmarkStart w:id="71" w:name="_Toc163144289"/>
      <w:bookmarkStart w:id="72" w:name="_Toc163144333"/>
      <w:bookmarkStart w:id="73" w:name="_Toc163144346"/>
      <w:bookmarkStart w:id="74" w:name="_Toc163153194"/>
      <w:bookmarkStart w:id="75" w:name="_Toc163159724"/>
      <w:bookmarkStart w:id="76" w:name="_Toc163160022"/>
      <w:r>
        <w:t xml:space="preserve">RAN2 assumes the AIoT controller or application function indicates the </w:t>
      </w:r>
      <w:r w:rsidRPr="00C55D28">
        <w:t>last known reader</w:t>
      </w:r>
      <w:r>
        <w:t xml:space="preserve"> to initiate </w:t>
      </w:r>
      <w:proofErr w:type="spellStart"/>
      <w:r>
        <w:t>AIoT</w:t>
      </w:r>
      <w:proofErr w:type="spellEnd"/>
      <w:r>
        <w:t xml:space="preserve"> </w:t>
      </w:r>
      <w:r w:rsidR="007541EF">
        <w:t xml:space="preserve">inventory or </w:t>
      </w:r>
      <w:r>
        <w:t xml:space="preserve">command towards the </w:t>
      </w:r>
      <w:proofErr w:type="spellStart"/>
      <w:r>
        <w:t>AIoT</w:t>
      </w:r>
      <w:proofErr w:type="spellEnd"/>
      <w:r>
        <w:t xml:space="preserve"> device(s).</w:t>
      </w:r>
      <w:bookmarkEnd w:id="65"/>
      <w:bookmarkEnd w:id="66"/>
      <w:bookmarkEnd w:id="67"/>
      <w:bookmarkEnd w:id="68"/>
      <w:bookmarkEnd w:id="69"/>
      <w:bookmarkEnd w:id="70"/>
      <w:bookmarkEnd w:id="71"/>
      <w:bookmarkEnd w:id="72"/>
      <w:bookmarkEnd w:id="73"/>
      <w:bookmarkEnd w:id="74"/>
      <w:bookmarkEnd w:id="75"/>
      <w:bookmarkEnd w:id="76"/>
    </w:p>
    <w:p w14:paraId="6CF24404" w14:textId="77777777" w:rsidR="00A936B0" w:rsidRDefault="00A936B0" w:rsidP="00A936B0">
      <w:pPr>
        <w:pStyle w:val="PropObs"/>
        <w:numPr>
          <w:ilvl w:val="0"/>
          <w:numId w:val="0"/>
        </w:numPr>
        <w:ind w:left="720" w:hanging="360"/>
      </w:pPr>
    </w:p>
    <w:p w14:paraId="25D8ABC6" w14:textId="27586576" w:rsidR="007541EF" w:rsidRDefault="007541EF" w:rsidP="007541EF">
      <w:pPr>
        <w:pStyle w:val="PropObs"/>
      </w:pPr>
      <w:bookmarkStart w:id="77" w:name="_Toc163116889"/>
      <w:bookmarkStart w:id="78" w:name="_Toc163116949"/>
      <w:bookmarkStart w:id="79" w:name="_Toc163117034"/>
      <w:bookmarkStart w:id="80" w:name="_Toc163121681"/>
      <w:bookmarkStart w:id="81" w:name="_Toc163123355"/>
      <w:bookmarkStart w:id="82" w:name="_Toc163131163"/>
      <w:bookmarkStart w:id="83" w:name="_Toc163131201"/>
      <w:bookmarkStart w:id="84" w:name="_Toc163131515"/>
      <w:bookmarkStart w:id="85" w:name="_Toc163143297"/>
      <w:bookmarkStart w:id="86" w:name="_Toc163143743"/>
      <w:bookmarkStart w:id="87" w:name="_Toc163144290"/>
      <w:bookmarkStart w:id="88" w:name="_Toc163144334"/>
      <w:bookmarkStart w:id="89" w:name="_Toc163144347"/>
      <w:bookmarkStart w:id="90" w:name="_Toc163153195"/>
      <w:bookmarkStart w:id="91" w:name="_Toc163159725"/>
      <w:bookmarkStart w:id="92" w:name="_Toc163160023"/>
      <w:r w:rsidRPr="000A36E5">
        <w:t xml:space="preserve">Reader </w:t>
      </w:r>
      <w:r>
        <w:t xml:space="preserve">that received the inventory request or command request from the </w:t>
      </w:r>
      <w:proofErr w:type="spellStart"/>
      <w:r>
        <w:t>AIoT</w:t>
      </w:r>
      <w:proofErr w:type="spellEnd"/>
      <w:r>
        <w:t xml:space="preserve"> </w:t>
      </w:r>
      <w:r w:rsidR="00BF110E">
        <w:t>controller</w:t>
      </w:r>
      <w:r w:rsidR="00400DA2">
        <w:t>/</w:t>
      </w:r>
      <w:r w:rsidR="00400DA2" w:rsidRPr="00400DA2">
        <w:t xml:space="preserve"> </w:t>
      </w:r>
      <w:r w:rsidR="00400DA2">
        <w:t>application</w:t>
      </w:r>
      <w:r w:rsidR="00F019E1">
        <w:t xml:space="preserve"> function</w:t>
      </w:r>
      <w:r>
        <w:t xml:space="preserve"> initiates the corresponding procedure to trigger all or a subset of </w:t>
      </w:r>
      <w:proofErr w:type="spellStart"/>
      <w:r>
        <w:t>AIoT</w:t>
      </w:r>
      <w:proofErr w:type="spellEnd"/>
      <w:r>
        <w:t xml:space="preserve"> devices</w:t>
      </w:r>
      <w:r w:rsidR="00BF110E">
        <w:t xml:space="preserve"> (as indicated in the request from </w:t>
      </w:r>
      <w:proofErr w:type="spellStart"/>
      <w:r w:rsidR="00BF110E">
        <w:t>AIoT</w:t>
      </w:r>
      <w:proofErr w:type="spellEnd"/>
      <w:r w:rsidR="00BF110E">
        <w:t xml:space="preserve"> controller/application</w:t>
      </w:r>
      <w:r w:rsidR="005E3D74">
        <w:t xml:space="preserve"> function</w:t>
      </w:r>
      <w:r w:rsidR="00BF110E">
        <w:t>)</w:t>
      </w:r>
      <w:r>
        <w:t xml:space="preserve"> to perform </w:t>
      </w:r>
      <w:proofErr w:type="spellStart"/>
      <w:r>
        <w:t>AIoT</w:t>
      </w:r>
      <w:proofErr w:type="spellEnd"/>
      <w:r>
        <w:t xml:space="preserve"> access and optionally data reporting procedure.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D1F5F97" w14:textId="77777777" w:rsidR="007541EF" w:rsidRDefault="007541EF" w:rsidP="00A936B0">
      <w:pPr>
        <w:spacing w:line="276" w:lineRule="auto"/>
      </w:pPr>
    </w:p>
    <w:p w14:paraId="2A72B77D" w14:textId="68EE682C" w:rsidR="00A936B0" w:rsidRDefault="001D4AB5" w:rsidP="00A936B0">
      <w:pPr>
        <w:spacing w:line="276" w:lineRule="auto"/>
      </w:pPr>
      <w:r>
        <w:t xml:space="preserve">However, it should be noted that this should not mean a AIoT reader creates a </w:t>
      </w:r>
      <w:r>
        <w:rPr>
          <w:i/>
          <w:iCs/>
        </w:rPr>
        <w:t>cell.</w:t>
      </w:r>
      <w:r>
        <w:t xml:space="preserve"> Additionally, concept of </w:t>
      </w:r>
      <w:r>
        <w:rPr>
          <w:i/>
          <w:iCs/>
        </w:rPr>
        <w:t>tracking area</w:t>
      </w:r>
      <w:r>
        <w:t xml:space="preserve"> would not be supported by AIoT device. AIoT device should not be required to support TAC update procedure.</w:t>
      </w:r>
    </w:p>
    <w:p w14:paraId="39D14C80" w14:textId="44814986" w:rsidR="001D4AB5" w:rsidRPr="001D4AB5" w:rsidRDefault="001D4AB5" w:rsidP="001D4AB5">
      <w:pPr>
        <w:pStyle w:val="PropObs"/>
      </w:pPr>
      <w:bookmarkStart w:id="93" w:name="_Toc163123018"/>
      <w:bookmarkStart w:id="94" w:name="_Toc163123162"/>
      <w:bookmarkStart w:id="95" w:name="_Toc163123244"/>
      <w:bookmarkStart w:id="96" w:name="_Toc163133449"/>
      <w:bookmarkStart w:id="97" w:name="_Toc163133560"/>
      <w:bookmarkStart w:id="98" w:name="_Toc163143744"/>
      <w:bookmarkStart w:id="99" w:name="_Toc163144291"/>
      <w:bookmarkStart w:id="100" w:name="_Toc163144335"/>
      <w:bookmarkStart w:id="101" w:name="_Toc163144348"/>
      <w:bookmarkStart w:id="102" w:name="_Toc163153196"/>
      <w:bookmarkStart w:id="103" w:name="_Toc163159726"/>
      <w:bookmarkStart w:id="104" w:name="_Toc163160024"/>
      <w:r>
        <w:t xml:space="preserve">Tracking area concept is not used for the </w:t>
      </w:r>
      <w:proofErr w:type="spellStart"/>
      <w:r>
        <w:t>AIoT</w:t>
      </w:r>
      <w:proofErr w:type="spellEnd"/>
      <w:r>
        <w:t xml:space="preserve"> devices. Consequently, TAC update procedure is not supported by </w:t>
      </w:r>
      <w:proofErr w:type="spellStart"/>
      <w:r>
        <w:t>AIoT</w:t>
      </w:r>
      <w:proofErr w:type="spellEnd"/>
      <w:r>
        <w:t xml:space="preserve"> devices.</w:t>
      </w:r>
      <w:bookmarkEnd w:id="93"/>
      <w:bookmarkEnd w:id="94"/>
      <w:bookmarkEnd w:id="95"/>
      <w:bookmarkEnd w:id="96"/>
      <w:bookmarkEnd w:id="97"/>
      <w:bookmarkEnd w:id="98"/>
      <w:bookmarkEnd w:id="99"/>
      <w:bookmarkEnd w:id="100"/>
      <w:bookmarkEnd w:id="101"/>
      <w:bookmarkEnd w:id="102"/>
      <w:bookmarkEnd w:id="103"/>
      <w:bookmarkEnd w:id="104"/>
    </w:p>
    <w:p w14:paraId="63218C90" w14:textId="748803F3" w:rsidR="003623CE" w:rsidRPr="0024696D" w:rsidRDefault="003623CE" w:rsidP="00A57392">
      <w:pPr>
        <w:pStyle w:val="Heading1"/>
        <w:spacing w:line="276" w:lineRule="auto"/>
        <w:ind w:left="450"/>
      </w:pPr>
      <w:r w:rsidRPr="0024696D">
        <w:t xml:space="preserve">Summary </w:t>
      </w:r>
    </w:p>
    <w:p w14:paraId="1739A7D7" w14:textId="77777777" w:rsidR="00386D0E" w:rsidRDefault="00386D0E" w:rsidP="00386D0E">
      <w:pPr>
        <w:spacing w:line="276" w:lineRule="auto"/>
        <w:jc w:val="both"/>
      </w:pPr>
      <w:r>
        <w:t xml:space="preserve">Based on the discussion above, we have following observations: </w:t>
      </w:r>
    </w:p>
    <w:p w14:paraId="23AF54A1" w14:textId="77777777" w:rsidR="00B84571" w:rsidRDefault="00386D0E">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B84571">
        <w:rPr>
          <w:noProof/>
        </w:rPr>
        <w:t>Observation 1.</w:t>
      </w:r>
      <w:r w:rsidR="00B84571">
        <w:rPr>
          <w:rFonts w:asciiTheme="minorHAnsi" w:eastAsiaTheme="minorEastAsia" w:hAnsiTheme="minorHAnsi" w:cstheme="minorBidi"/>
          <w:noProof/>
          <w:kern w:val="2"/>
          <w:sz w:val="22"/>
          <w:szCs w:val="22"/>
          <w:lang w:val="en-US"/>
          <w14:ligatures w14:val="standardContextual"/>
        </w:rPr>
        <w:tab/>
      </w:r>
      <w:r w:rsidR="00B84571">
        <w:rPr>
          <w:noProof/>
        </w:rPr>
        <w:t>For both topologies, initiating any communication towards the AIoT device(s) is a Reader function achieved based on inventory message or a command message. And the AIoT device’s response should be agnostic to the topology.</w:t>
      </w:r>
    </w:p>
    <w:p w14:paraId="184E5ABD" w14:textId="77777777" w:rsidR="00B84571" w:rsidRDefault="00B84571">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SA2 is discussing the details on the command protocol as well as the procedures for Ambient IoT Application Function to trigger AIoT inventory and AIoT command.</w:t>
      </w:r>
    </w:p>
    <w:p w14:paraId="7412A98F" w14:textId="10FBCB9F" w:rsidR="00386D0E" w:rsidRPr="00456300" w:rsidRDefault="00386D0E" w:rsidP="00386D0E">
      <w:pPr>
        <w:spacing w:line="276" w:lineRule="auto"/>
        <w:jc w:val="both"/>
      </w:pPr>
      <w:r w:rsidRPr="00113C98">
        <w:rPr>
          <w:b/>
        </w:rPr>
        <w:fldChar w:fldCharType="end"/>
      </w:r>
    </w:p>
    <w:p w14:paraId="0AFFC36C" w14:textId="21EA7157" w:rsidR="00386D0E" w:rsidRDefault="00386D0E" w:rsidP="00386D0E">
      <w:pPr>
        <w:spacing w:line="276" w:lineRule="auto"/>
        <w:jc w:val="both"/>
      </w:pPr>
      <w:r>
        <w:t>Based on these observations and discussion above, we have the following proposals:</w:t>
      </w:r>
    </w:p>
    <w:p w14:paraId="729467DA" w14:textId="77777777" w:rsidR="00B84571" w:rsidRDefault="00386D0E">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B84571">
        <w:rPr>
          <w:noProof/>
        </w:rPr>
        <w:t>Proposal 1:</w:t>
      </w:r>
      <w:r w:rsidR="00B84571">
        <w:rPr>
          <w:rFonts w:asciiTheme="minorHAnsi" w:eastAsiaTheme="minorEastAsia" w:hAnsiTheme="minorHAnsi" w:cstheme="minorBidi"/>
          <w:noProof/>
          <w:kern w:val="2"/>
          <w:sz w:val="22"/>
          <w:szCs w:val="22"/>
          <w:lang w:val="en-US"/>
          <w14:ligatures w14:val="standardContextual"/>
        </w:rPr>
        <w:tab/>
      </w:r>
      <w:r w:rsidR="00B84571">
        <w:rPr>
          <w:noProof/>
        </w:rPr>
        <w:t>AIoT device does not support legacy (Uu-based) paging message reception.</w:t>
      </w:r>
    </w:p>
    <w:p w14:paraId="426102D7" w14:textId="77777777" w:rsidR="00B84571" w:rsidRDefault="00B84571">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For both topologies, initiating communication towards the AIoT device(s) is a Reader function using inventory message or a command message. The AIoT device’s response should be agnostic to the topology.</w:t>
      </w:r>
    </w:p>
    <w:p w14:paraId="1EB6DAA2" w14:textId="77777777" w:rsidR="00B84571" w:rsidRDefault="00B84571">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Dedicated command directed towards a specific AIoT device will be supported.</w:t>
      </w:r>
    </w:p>
    <w:p w14:paraId="67EE3B3C" w14:textId="77777777" w:rsidR="00B84571" w:rsidRDefault="00B84571">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Group command directed towards a set of AIoT devices will be supported.</w:t>
      </w:r>
    </w:p>
    <w:p w14:paraId="39636A74" w14:textId="77777777" w:rsidR="00B84571" w:rsidRDefault="00B84571">
      <w:pPr>
        <w:pStyle w:val="TOC1"/>
        <w:rPr>
          <w:rFonts w:asciiTheme="minorHAnsi" w:eastAsiaTheme="minorEastAsia" w:hAnsiTheme="minorHAnsi" w:cstheme="minorBidi"/>
          <w:noProof/>
          <w:kern w:val="2"/>
          <w:sz w:val="22"/>
          <w:szCs w:val="22"/>
          <w:lang w:val="en-US"/>
          <w14:ligatures w14:val="standardContextual"/>
        </w:rPr>
      </w:pPr>
      <w:r>
        <w:rPr>
          <w:noProof/>
        </w:rPr>
        <w:t>Proposal 5:</w:t>
      </w:r>
      <w:r>
        <w:rPr>
          <w:rFonts w:asciiTheme="minorHAnsi" w:eastAsiaTheme="minorEastAsia" w:hAnsiTheme="minorHAnsi" w:cstheme="minorBidi"/>
          <w:noProof/>
          <w:kern w:val="2"/>
          <w:sz w:val="22"/>
          <w:szCs w:val="22"/>
          <w:lang w:val="en-US"/>
          <w14:ligatures w14:val="standardContextual"/>
        </w:rPr>
        <w:tab/>
      </w:r>
      <w:r>
        <w:rPr>
          <w:noProof/>
        </w:rPr>
        <w:t>RAN2 assumes the AIoT controller or application function indicates the last known reader to initiate AIoT inventory or command towards the AIoT device(s).</w:t>
      </w:r>
    </w:p>
    <w:p w14:paraId="35F7AF12" w14:textId="77777777" w:rsidR="00B84571" w:rsidRDefault="00B84571">
      <w:pPr>
        <w:pStyle w:val="TOC1"/>
        <w:rPr>
          <w:rFonts w:asciiTheme="minorHAnsi" w:eastAsiaTheme="minorEastAsia" w:hAnsiTheme="minorHAnsi" w:cstheme="minorBidi"/>
          <w:noProof/>
          <w:kern w:val="2"/>
          <w:sz w:val="22"/>
          <w:szCs w:val="22"/>
          <w:lang w:val="en-US"/>
          <w14:ligatures w14:val="standardContextual"/>
        </w:rPr>
      </w:pPr>
      <w:r>
        <w:rPr>
          <w:noProof/>
        </w:rPr>
        <w:t>Proposal 6:</w:t>
      </w:r>
      <w:r>
        <w:rPr>
          <w:rFonts w:asciiTheme="minorHAnsi" w:eastAsiaTheme="minorEastAsia" w:hAnsiTheme="minorHAnsi" w:cstheme="minorBidi"/>
          <w:noProof/>
          <w:kern w:val="2"/>
          <w:sz w:val="22"/>
          <w:szCs w:val="22"/>
          <w:lang w:val="en-US"/>
          <w14:ligatures w14:val="standardContextual"/>
        </w:rPr>
        <w:tab/>
      </w:r>
      <w:r>
        <w:rPr>
          <w:noProof/>
        </w:rPr>
        <w:t>Reader that received the inventory request or command request from the AIoT controller/ application function initiates the corresponding procedure to trigger all or a subset of AIoT devices (as indicated in the request from AIoT controller/application function) to perform AIoT access and optionally data reporting procedure.</w:t>
      </w:r>
    </w:p>
    <w:p w14:paraId="7A041197" w14:textId="77777777" w:rsidR="00B84571" w:rsidRDefault="00B84571">
      <w:pPr>
        <w:pStyle w:val="TOC1"/>
        <w:rPr>
          <w:rFonts w:asciiTheme="minorHAnsi" w:eastAsiaTheme="minorEastAsia" w:hAnsiTheme="minorHAnsi" w:cstheme="minorBidi"/>
          <w:noProof/>
          <w:kern w:val="2"/>
          <w:sz w:val="22"/>
          <w:szCs w:val="22"/>
          <w:lang w:val="en-US"/>
          <w14:ligatures w14:val="standardContextual"/>
        </w:rPr>
      </w:pPr>
      <w:r>
        <w:rPr>
          <w:noProof/>
        </w:rPr>
        <w:t>Proposal 7:</w:t>
      </w:r>
      <w:r>
        <w:rPr>
          <w:rFonts w:asciiTheme="minorHAnsi" w:eastAsiaTheme="minorEastAsia" w:hAnsiTheme="minorHAnsi" w:cstheme="minorBidi"/>
          <w:noProof/>
          <w:kern w:val="2"/>
          <w:sz w:val="22"/>
          <w:szCs w:val="22"/>
          <w:lang w:val="en-US"/>
          <w14:ligatures w14:val="standardContextual"/>
        </w:rPr>
        <w:tab/>
      </w:r>
      <w:r>
        <w:rPr>
          <w:noProof/>
        </w:rPr>
        <w:t>Tracking area concept is not used for the AIoT devices. Consequently, TAC update procedure is not supported by AIoT devices.</w:t>
      </w:r>
    </w:p>
    <w:p w14:paraId="67D7A670" w14:textId="0923B5B6" w:rsidR="003B21F2" w:rsidRDefault="00386D0E" w:rsidP="00386D0E">
      <w:pPr>
        <w:spacing w:line="276" w:lineRule="auto"/>
        <w:jc w:val="both"/>
      </w:pPr>
      <w:r w:rsidRPr="00113C98">
        <w:rPr>
          <w:b/>
        </w:rPr>
        <w:fldChar w:fldCharType="end"/>
      </w:r>
    </w:p>
    <w:p w14:paraId="77FD6118" w14:textId="77777777" w:rsidR="003B21F2" w:rsidRDefault="003B21F2" w:rsidP="00770027">
      <w:pPr>
        <w:spacing w:line="276" w:lineRule="auto"/>
        <w:jc w:val="both"/>
        <w:rPr>
          <w:b/>
        </w:rPr>
      </w:pPr>
    </w:p>
    <w:p w14:paraId="5DF493E9" w14:textId="406E4E96" w:rsidR="00E72324" w:rsidRPr="00E72324" w:rsidRDefault="00E72324" w:rsidP="00E72324">
      <w:pPr>
        <w:pStyle w:val="Heading1"/>
        <w:numPr>
          <w:ilvl w:val="0"/>
          <w:numId w:val="0"/>
        </w:numPr>
        <w:spacing w:line="276" w:lineRule="auto"/>
      </w:pPr>
      <w:r w:rsidRPr="00E72324">
        <w:t>References</w:t>
      </w:r>
    </w:p>
    <w:p w14:paraId="4F972FFA" w14:textId="7AABF8EA" w:rsidR="001249D4" w:rsidRDefault="00E72324" w:rsidP="004E6F42">
      <w:pPr>
        <w:spacing w:line="276" w:lineRule="auto"/>
        <w:jc w:val="both"/>
        <w:rPr>
          <w:bCs/>
        </w:rPr>
      </w:pPr>
      <w:r w:rsidRPr="00E72324">
        <w:rPr>
          <w:bCs/>
        </w:rPr>
        <w:t xml:space="preserve">[1] </w:t>
      </w:r>
      <w:r w:rsidR="00E21E69">
        <w:rPr>
          <w:bCs/>
        </w:rPr>
        <w:t xml:space="preserve">RP-240826, </w:t>
      </w:r>
      <w:r w:rsidR="00234229" w:rsidRPr="00234229">
        <w:rPr>
          <w:bCs/>
        </w:rPr>
        <w:t>Study on solutions for Ambient IoT (Internet of Things) in NR</w:t>
      </w:r>
      <w:r w:rsidR="00234229">
        <w:rPr>
          <w:bCs/>
        </w:rPr>
        <w:t>, RAN#103, March 2024</w:t>
      </w:r>
    </w:p>
    <w:p w14:paraId="1FE5D706" w14:textId="77777777" w:rsidR="00811AD2" w:rsidRDefault="00811AD2" w:rsidP="00811AD2">
      <w:pPr>
        <w:spacing w:line="276" w:lineRule="auto"/>
        <w:jc w:val="both"/>
        <w:rPr>
          <w:bCs/>
        </w:rPr>
      </w:pPr>
      <w:bookmarkStart w:id="105" w:name="_Hlk163117053"/>
      <w:r>
        <w:rPr>
          <w:bCs/>
        </w:rPr>
        <w:t xml:space="preserve">[2] TR 38.848, </w:t>
      </w:r>
      <w:r w:rsidRPr="004719B6">
        <w:rPr>
          <w:bCs/>
        </w:rPr>
        <w:t>Study on Ambient IoT (Internet of Things) in RAN</w:t>
      </w:r>
      <w:r>
        <w:rPr>
          <w:bCs/>
        </w:rPr>
        <w:t>, Release 18</w:t>
      </w:r>
    </w:p>
    <w:p w14:paraId="074D2743" w14:textId="1E6539E2" w:rsidR="00811AD2" w:rsidRDefault="00811AD2" w:rsidP="00811AD2">
      <w:pPr>
        <w:spacing w:line="276" w:lineRule="auto"/>
        <w:jc w:val="both"/>
        <w:rPr>
          <w:bCs/>
        </w:rPr>
      </w:pPr>
      <w:r>
        <w:rPr>
          <w:bCs/>
        </w:rPr>
        <w:t>[3] R2-2402928, Stage-2 and general aspects of Ambient IoT, Qualcomm, April 2024</w:t>
      </w:r>
    </w:p>
    <w:p w14:paraId="4F76C7FC" w14:textId="05B1FB77" w:rsidR="00811AD2" w:rsidRDefault="00811AD2" w:rsidP="00811AD2">
      <w:pPr>
        <w:spacing w:line="276" w:lineRule="auto"/>
        <w:jc w:val="both"/>
        <w:rPr>
          <w:bCs/>
        </w:rPr>
      </w:pPr>
      <w:r>
        <w:rPr>
          <w:bCs/>
        </w:rPr>
        <w:t>[4] R2-2402938, User plane aspects of Ambient IoT, Qualcomm, April 2024</w:t>
      </w:r>
    </w:p>
    <w:p w14:paraId="1AE30157" w14:textId="21CFC8AD" w:rsidR="00811AD2" w:rsidRDefault="00811AD2" w:rsidP="00811AD2">
      <w:pPr>
        <w:spacing w:line="276" w:lineRule="auto"/>
        <w:jc w:val="both"/>
        <w:rPr>
          <w:bCs/>
        </w:rPr>
      </w:pPr>
      <w:r>
        <w:rPr>
          <w:bCs/>
        </w:rPr>
        <w:t>[5] R2-2402929, Control plane aspects of Ambient IoT, Qualcomm, April 2024</w:t>
      </w:r>
    </w:p>
    <w:p w14:paraId="3A02D732" w14:textId="77777777" w:rsidR="00811AD2" w:rsidRDefault="00811AD2" w:rsidP="00811AD2">
      <w:pPr>
        <w:spacing w:line="276" w:lineRule="auto"/>
        <w:jc w:val="both"/>
        <w:rPr>
          <w:bCs/>
        </w:rPr>
      </w:pPr>
      <w:r>
        <w:rPr>
          <w:bCs/>
        </w:rPr>
        <w:t>[6] R2-2402939, Random access aspects of Ambient IoT, Qualcomm, April 2024</w:t>
      </w:r>
    </w:p>
    <w:bookmarkEnd w:id="105"/>
    <w:p w14:paraId="4EC9699F" w14:textId="77777777" w:rsidR="00811AD2" w:rsidRPr="003639B5" w:rsidRDefault="00811AD2" w:rsidP="004E6F42">
      <w:pPr>
        <w:spacing w:line="276" w:lineRule="auto"/>
        <w:jc w:val="both"/>
      </w:pPr>
    </w:p>
    <w:sectPr w:rsidR="00811AD2" w:rsidRPr="003639B5" w:rsidSect="00792ECF">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C3DB3" w14:textId="77777777" w:rsidR="00792ECF" w:rsidRDefault="00792ECF">
      <w:pPr>
        <w:spacing w:after="0"/>
      </w:pPr>
      <w:r>
        <w:separator/>
      </w:r>
    </w:p>
  </w:endnote>
  <w:endnote w:type="continuationSeparator" w:id="0">
    <w:p w14:paraId="32D83F65" w14:textId="77777777" w:rsidR="00792ECF" w:rsidRDefault="00792ECF">
      <w:pPr>
        <w:spacing w:after="0"/>
      </w:pPr>
      <w:r>
        <w:continuationSeparator/>
      </w:r>
    </w:p>
  </w:endnote>
  <w:endnote w:type="continuationNotice" w:id="1">
    <w:p w14:paraId="2FA9CE73" w14:textId="77777777" w:rsidR="00792ECF" w:rsidRDefault="00792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B03E4" w14:textId="77777777" w:rsidR="00792ECF" w:rsidRDefault="00792ECF">
      <w:pPr>
        <w:spacing w:after="0"/>
      </w:pPr>
      <w:r>
        <w:separator/>
      </w:r>
    </w:p>
  </w:footnote>
  <w:footnote w:type="continuationSeparator" w:id="0">
    <w:p w14:paraId="743B42CE" w14:textId="77777777" w:rsidR="00792ECF" w:rsidRDefault="00792ECF">
      <w:pPr>
        <w:spacing w:after="0"/>
      </w:pPr>
      <w:r>
        <w:continuationSeparator/>
      </w:r>
    </w:p>
  </w:footnote>
  <w:footnote w:type="continuationNotice" w:id="1">
    <w:p w14:paraId="38FAF8C3" w14:textId="77777777" w:rsidR="00792ECF" w:rsidRDefault="00792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F1862"/>
    <w:multiLevelType w:val="hybridMultilevel"/>
    <w:tmpl w:val="44200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FF1D65"/>
    <w:multiLevelType w:val="hybridMultilevel"/>
    <w:tmpl w:val="68FAD66A"/>
    <w:lvl w:ilvl="0" w:tplc="531A8EA0">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8E255B"/>
    <w:multiLevelType w:val="hybridMultilevel"/>
    <w:tmpl w:val="89946D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342744"/>
    <w:multiLevelType w:val="hybridMultilevel"/>
    <w:tmpl w:val="44200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F922A8"/>
    <w:multiLevelType w:val="hybridMultilevel"/>
    <w:tmpl w:val="89946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47CFC"/>
    <w:multiLevelType w:val="hybridMultilevel"/>
    <w:tmpl w:val="442002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3F6D9B"/>
    <w:multiLevelType w:val="hybridMultilevel"/>
    <w:tmpl w:val="44200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798003">
    <w:abstractNumId w:val="5"/>
  </w:num>
  <w:num w:numId="2" w16cid:durableId="2132168923">
    <w:abstractNumId w:val="7"/>
  </w:num>
  <w:num w:numId="3" w16cid:durableId="57484751">
    <w:abstractNumId w:val="17"/>
  </w:num>
  <w:num w:numId="4" w16cid:durableId="2075538779">
    <w:abstractNumId w:val="4"/>
  </w:num>
  <w:num w:numId="5" w16cid:durableId="1842546794">
    <w:abstractNumId w:val="9"/>
  </w:num>
  <w:num w:numId="6" w16cid:durableId="1228489047">
    <w:abstractNumId w:val="18"/>
  </w:num>
  <w:num w:numId="7" w16cid:durableId="1947617200">
    <w:abstractNumId w:val="13"/>
  </w:num>
  <w:num w:numId="8" w16cid:durableId="714819153">
    <w:abstractNumId w:val="6"/>
  </w:num>
  <w:num w:numId="9" w16cid:durableId="1399595774">
    <w:abstractNumId w:val="14"/>
  </w:num>
  <w:num w:numId="10" w16cid:durableId="576793776">
    <w:abstractNumId w:val="2"/>
  </w:num>
  <w:num w:numId="11" w16cid:durableId="703138330">
    <w:abstractNumId w:val="8"/>
  </w:num>
  <w:num w:numId="12" w16cid:durableId="858734355">
    <w:abstractNumId w:val="3"/>
  </w:num>
  <w:num w:numId="13" w16cid:durableId="2143886941">
    <w:abstractNumId w:val="16"/>
  </w:num>
  <w:num w:numId="14" w16cid:durableId="283468918">
    <w:abstractNumId w:val="10"/>
  </w:num>
  <w:num w:numId="15" w16cid:durableId="352659167">
    <w:abstractNumId w:val="7"/>
  </w:num>
  <w:num w:numId="16" w16cid:durableId="225264965">
    <w:abstractNumId w:val="12"/>
  </w:num>
  <w:num w:numId="17" w16cid:durableId="674379821">
    <w:abstractNumId w:val="4"/>
  </w:num>
  <w:num w:numId="18" w16cid:durableId="1834447558">
    <w:abstractNumId w:val="7"/>
  </w:num>
  <w:num w:numId="19" w16cid:durableId="706106041">
    <w:abstractNumId w:val="15"/>
  </w:num>
  <w:num w:numId="20" w16cid:durableId="2056345742">
    <w:abstractNumId w:val="4"/>
  </w:num>
  <w:num w:numId="21" w16cid:durableId="560098209">
    <w:abstractNumId w:val="7"/>
  </w:num>
  <w:num w:numId="22" w16cid:durableId="314842455">
    <w:abstractNumId w:val="1"/>
  </w:num>
  <w:num w:numId="23" w16cid:durableId="264853333">
    <w:abstractNumId w:val="4"/>
  </w:num>
  <w:num w:numId="24" w16cid:durableId="484665410">
    <w:abstractNumId w:val="7"/>
  </w:num>
  <w:num w:numId="25" w16cid:durableId="396781431">
    <w:abstractNumId w:val="4"/>
  </w:num>
  <w:num w:numId="26" w16cid:durableId="1328751225">
    <w:abstractNumId w:val="11"/>
  </w:num>
  <w:num w:numId="27" w16cid:durableId="1679845903">
    <w:abstractNumId w:val="4"/>
  </w:num>
  <w:num w:numId="28" w16cid:durableId="749158000">
    <w:abstractNumId w:val="4"/>
    <w:lvlOverride w:ilvl="0">
      <w:startOverride w:val="1"/>
    </w:lvlOverride>
  </w:num>
  <w:num w:numId="29" w16cid:durableId="775903554">
    <w:abstractNumId w:val="4"/>
  </w:num>
  <w:num w:numId="30" w16cid:durableId="8021984">
    <w:abstractNumId w:val="4"/>
    <w:lvlOverride w:ilvl="0">
      <w:startOverride w:val="1"/>
    </w:lvlOverride>
  </w:num>
  <w:num w:numId="31" w16cid:durableId="20405204">
    <w:abstractNumId w:val="4"/>
  </w:num>
  <w:num w:numId="32" w16cid:durableId="440731203">
    <w:abstractNumId w:val="4"/>
  </w:num>
  <w:num w:numId="33" w16cid:durableId="1696691320">
    <w:abstractNumId w:val="4"/>
  </w:num>
  <w:num w:numId="34" w16cid:durableId="534972968">
    <w:abstractNumId w:val="10"/>
  </w:num>
  <w:num w:numId="35" w16cid:durableId="101149607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4C69"/>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977"/>
    <w:rsid w:val="00044B74"/>
    <w:rsid w:val="00044F9B"/>
    <w:rsid w:val="00044FCB"/>
    <w:rsid w:val="00045725"/>
    <w:rsid w:val="00045A00"/>
    <w:rsid w:val="00046181"/>
    <w:rsid w:val="000468F3"/>
    <w:rsid w:val="00046B05"/>
    <w:rsid w:val="00046EFD"/>
    <w:rsid w:val="0004764E"/>
    <w:rsid w:val="00047C8F"/>
    <w:rsid w:val="00050408"/>
    <w:rsid w:val="00050636"/>
    <w:rsid w:val="00050C4B"/>
    <w:rsid w:val="00050E3F"/>
    <w:rsid w:val="000514BD"/>
    <w:rsid w:val="0005158F"/>
    <w:rsid w:val="000515C5"/>
    <w:rsid w:val="000515F1"/>
    <w:rsid w:val="00051AFF"/>
    <w:rsid w:val="000522C1"/>
    <w:rsid w:val="000523D6"/>
    <w:rsid w:val="00052651"/>
    <w:rsid w:val="00052B52"/>
    <w:rsid w:val="00053635"/>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3E9"/>
    <w:rsid w:val="000778C1"/>
    <w:rsid w:val="0008008F"/>
    <w:rsid w:val="00080100"/>
    <w:rsid w:val="0008017F"/>
    <w:rsid w:val="000810A5"/>
    <w:rsid w:val="00081B65"/>
    <w:rsid w:val="00081F4C"/>
    <w:rsid w:val="000846BD"/>
    <w:rsid w:val="000848BE"/>
    <w:rsid w:val="00084B4B"/>
    <w:rsid w:val="00084DBD"/>
    <w:rsid w:val="00085571"/>
    <w:rsid w:val="000858CC"/>
    <w:rsid w:val="00086962"/>
    <w:rsid w:val="000869F5"/>
    <w:rsid w:val="0008711E"/>
    <w:rsid w:val="00087211"/>
    <w:rsid w:val="000875EC"/>
    <w:rsid w:val="00087862"/>
    <w:rsid w:val="00090D45"/>
    <w:rsid w:val="00090F1F"/>
    <w:rsid w:val="000910C6"/>
    <w:rsid w:val="000916BE"/>
    <w:rsid w:val="00091749"/>
    <w:rsid w:val="00091C17"/>
    <w:rsid w:val="00093A98"/>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356"/>
    <w:rsid w:val="000E550A"/>
    <w:rsid w:val="000E5944"/>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684"/>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673"/>
    <w:rsid w:val="001129AD"/>
    <w:rsid w:val="00112A69"/>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56D5"/>
    <w:rsid w:val="001765E6"/>
    <w:rsid w:val="00176840"/>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9C1"/>
    <w:rsid w:val="00190F04"/>
    <w:rsid w:val="00190F7E"/>
    <w:rsid w:val="0019243F"/>
    <w:rsid w:val="00193365"/>
    <w:rsid w:val="00193914"/>
    <w:rsid w:val="00193CD5"/>
    <w:rsid w:val="001945B4"/>
    <w:rsid w:val="00197605"/>
    <w:rsid w:val="0019775B"/>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70"/>
    <w:rsid w:val="001C2590"/>
    <w:rsid w:val="001C3A1E"/>
    <w:rsid w:val="001C3E84"/>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09B"/>
    <w:rsid w:val="001D1179"/>
    <w:rsid w:val="001D15A6"/>
    <w:rsid w:val="001D1DEA"/>
    <w:rsid w:val="001D213D"/>
    <w:rsid w:val="001D2912"/>
    <w:rsid w:val="001D2DD6"/>
    <w:rsid w:val="001D3014"/>
    <w:rsid w:val="001D33EA"/>
    <w:rsid w:val="001D340C"/>
    <w:rsid w:val="001D34E9"/>
    <w:rsid w:val="001D367C"/>
    <w:rsid w:val="001D4AB5"/>
    <w:rsid w:val="001D4BC6"/>
    <w:rsid w:val="001D4FA5"/>
    <w:rsid w:val="001D5BC3"/>
    <w:rsid w:val="001D5E2D"/>
    <w:rsid w:val="001D60AC"/>
    <w:rsid w:val="001D6A2F"/>
    <w:rsid w:val="001D70C0"/>
    <w:rsid w:val="001D7171"/>
    <w:rsid w:val="001E016E"/>
    <w:rsid w:val="001E0CF3"/>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92B"/>
    <w:rsid w:val="001F2E09"/>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04A"/>
    <w:rsid w:val="00213111"/>
    <w:rsid w:val="00213C18"/>
    <w:rsid w:val="00214BB8"/>
    <w:rsid w:val="00215520"/>
    <w:rsid w:val="00215591"/>
    <w:rsid w:val="00216125"/>
    <w:rsid w:val="00216736"/>
    <w:rsid w:val="00216E14"/>
    <w:rsid w:val="002172E7"/>
    <w:rsid w:val="00217A52"/>
    <w:rsid w:val="00220281"/>
    <w:rsid w:val="002202A2"/>
    <w:rsid w:val="002209F4"/>
    <w:rsid w:val="00221F92"/>
    <w:rsid w:val="00222094"/>
    <w:rsid w:val="00222B50"/>
    <w:rsid w:val="00223595"/>
    <w:rsid w:val="0022382B"/>
    <w:rsid w:val="00223AA3"/>
    <w:rsid w:val="0022407A"/>
    <w:rsid w:val="00224080"/>
    <w:rsid w:val="002249DE"/>
    <w:rsid w:val="002256E7"/>
    <w:rsid w:val="0022621E"/>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7391"/>
    <w:rsid w:val="0024773D"/>
    <w:rsid w:val="0025017B"/>
    <w:rsid w:val="002504AC"/>
    <w:rsid w:val="002507C1"/>
    <w:rsid w:val="00251B5D"/>
    <w:rsid w:val="00252754"/>
    <w:rsid w:val="00253387"/>
    <w:rsid w:val="00254A6A"/>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4A3E"/>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41AD"/>
    <w:rsid w:val="0029502B"/>
    <w:rsid w:val="00295E8C"/>
    <w:rsid w:val="002960A1"/>
    <w:rsid w:val="00296356"/>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737B"/>
    <w:rsid w:val="00317899"/>
    <w:rsid w:val="00320114"/>
    <w:rsid w:val="003202AC"/>
    <w:rsid w:val="00320325"/>
    <w:rsid w:val="0032065C"/>
    <w:rsid w:val="00320B19"/>
    <w:rsid w:val="003217ED"/>
    <w:rsid w:val="00321A8C"/>
    <w:rsid w:val="00321A9E"/>
    <w:rsid w:val="003222F1"/>
    <w:rsid w:val="00322368"/>
    <w:rsid w:val="0032257A"/>
    <w:rsid w:val="00322CF8"/>
    <w:rsid w:val="00323354"/>
    <w:rsid w:val="00323EAD"/>
    <w:rsid w:val="00324289"/>
    <w:rsid w:val="00324F37"/>
    <w:rsid w:val="00325912"/>
    <w:rsid w:val="00325A8E"/>
    <w:rsid w:val="0032600E"/>
    <w:rsid w:val="00326062"/>
    <w:rsid w:val="00326317"/>
    <w:rsid w:val="00326C2F"/>
    <w:rsid w:val="0032748E"/>
    <w:rsid w:val="003274DA"/>
    <w:rsid w:val="00327A7D"/>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2C4"/>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C58"/>
    <w:rsid w:val="00360D2E"/>
    <w:rsid w:val="00360F2B"/>
    <w:rsid w:val="003611FE"/>
    <w:rsid w:val="003618B6"/>
    <w:rsid w:val="00361BAD"/>
    <w:rsid w:val="00361F65"/>
    <w:rsid w:val="003623CE"/>
    <w:rsid w:val="003637F5"/>
    <w:rsid w:val="003639B5"/>
    <w:rsid w:val="00363CC4"/>
    <w:rsid w:val="003649FE"/>
    <w:rsid w:val="00364FE6"/>
    <w:rsid w:val="00365039"/>
    <w:rsid w:val="003657C6"/>
    <w:rsid w:val="00365AD2"/>
    <w:rsid w:val="00365E11"/>
    <w:rsid w:val="00366A2B"/>
    <w:rsid w:val="00366BB9"/>
    <w:rsid w:val="0036740F"/>
    <w:rsid w:val="00370523"/>
    <w:rsid w:val="00371394"/>
    <w:rsid w:val="00371659"/>
    <w:rsid w:val="0037183A"/>
    <w:rsid w:val="00371F91"/>
    <w:rsid w:val="00372741"/>
    <w:rsid w:val="00372C35"/>
    <w:rsid w:val="003730D7"/>
    <w:rsid w:val="003734CF"/>
    <w:rsid w:val="00374B2F"/>
    <w:rsid w:val="00374D2E"/>
    <w:rsid w:val="0037784B"/>
    <w:rsid w:val="003806BE"/>
    <w:rsid w:val="00380963"/>
    <w:rsid w:val="00380C26"/>
    <w:rsid w:val="00381CA0"/>
    <w:rsid w:val="00382103"/>
    <w:rsid w:val="00382AD0"/>
    <w:rsid w:val="00383A64"/>
    <w:rsid w:val="0038594B"/>
    <w:rsid w:val="00385B00"/>
    <w:rsid w:val="00385EA5"/>
    <w:rsid w:val="003860EA"/>
    <w:rsid w:val="00386706"/>
    <w:rsid w:val="00386D0E"/>
    <w:rsid w:val="00386FC4"/>
    <w:rsid w:val="00387423"/>
    <w:rsid w:val="00390A60"/>
    <w:rsid w:val="0039137C"/>
    <w:rsid w:val="00392092"/>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49F2"/>
    <w:rsid w:val="003B53D8"/>
    <w:rsid w:val="003B5D47"/>
    <w:rsid w:val="003B6047"/>
    <w:rsid w:val="003B72A0"/>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7319"/>
    <w:rsid w:val="003F7C27"/>
    <w:rsid w:val="00400122"/>
    <w:rsid w:val="00400660"/>
    <w:rsid w:val="00400DA2"/>
    <w:rsid w:val="00400F79"/>
    <w:rsid w:val="0040116D"/>
    <w:rsid w:val="00402263"/>
    <w:rsid w:val="0040253B"/>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1D4"/>
    <w:rsid w:val="00420632"/>
    <w:rsid w:val="0042188C"/>
    <w:rsid w:val="004221F2"/>
    <w:rsid w:val="004244B0"/>
    <w:rsid w:val="00426976"/>
    <w:rsid w:val="00427613"/>
    <w:rsid w:val="004277B1"/>
    <w:rsid w:val="00427FA3"/>
    <w:rsid w:val="00430768"/>
    <w:rsid w:val="00430E5B"/>
    <w:rsid w:val="004311BD"/>
    <w:rsid w:val="00431885"/>
    <w:rsid w:val="004319C1"/>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A3A"/>
    <w:rsid w:val="00444C11"/>
    <w:rsid w:val="004456F2"/>
    <w:rsid w:val="00446450"/>
    <w:rsid w:val="004464F7"/>
    <w:rsid w:val="004465E7"/>
    <w:rsid w:val="0044668A"/>
    <w:rsid w:val="004472FE"/>
    <w:rsid w:val="00447A0F"/>
    <w:rsid w:val="004500CE"/>
    <w:rsid w:val="0045021D"/>
    <w:rsid w:val="0045043D"/>
    <w:rsid w:val="004507D0"/>
    <w:rsid w:val="00450855"/>
    <w:rsid w:val="0045121B"/>
    <w:rsid w:val="00451BCC"/>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70195"/>
    <w:rsid w:val="0047048E"/>
    <w:rsid w:val="00470F4E"/>
    <w:rsid w:val="00471953"/>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62E"/>
    <w:rsid w:val="004910EB"/>
    <w:rsid w:val="00491324"/>
    <w:rsid w:val="0049173D"/>
    <w:rsid w:val="00491A4D"/>
    <w:rsid w:val="004927DB"/>
    <w:rsid w:val="00492E22"/>
    <w:rsid w:val="00492EBD"/>
    <w:rsid w:val="00493060"/>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BBC"/>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55"/>
    <w:rsid w:val="004C5F89"/>
    <w:rsid w:val="004C7FCB"/>
    <w:rsid w:val="004C7FFD"/>
    <w:rsid w:val="004D01A4"/>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2569"/>
    <w:rsid w:val="004E2925"/>
    <w:rsid w:val="004E2BFF"/>
    <w:rsid w:val="004E2DCC"/>
    <w:rsid w:val="004E2F33"/>
    <w:rsid w:val="004E3AE3"/>
    <w:rsid w:val="004E3AF4"/>
    <w:rsid w:val="004E4427"/>
    <w:rsid w:val="004E4D46"/>
    <w:rsid w:val="004E5557"/>
    <w:rsid w:val="004E5659"/>
    <w:rsid w:val="004E57BE"/>
    <w:rsid w:val="004E6EA2"/>
    <w:rsid w:val="004E6F42"/>
    <w:rsid w:val="004E6FB4"/>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44A2"/>
    <w:rsid w:val="00534B2C"/>
    <w:rsid w:val="005367E6"/>
    <w:rsid w:val="00537E50"/>
    <w:rsid w:val="00541FC8"/>
    <w:rsid w:val="005420C8"/>
    <w:rsid w:val="005423BC"/>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19B8"/>
    <w:rsid w:val="005624D9"/>
    <w:rsid w:val="005624FD"/>
    <w:rsid w:val="0056270F"/>
    <w:rsid w:val="00563958"/>
    <w:rsid w:val="00565945"/>
    <w:rsid w:val="00565BA3"/>
    <w:rsid w:val="00567890"/>
    <w:rsid w:val="005708C7"/>
    <w:rsid w:val="005713DE"/>
    <w:rsid w:val="005714E1"/>
    <w:rsid w:val="00572EAB"/>
    <w:rsid w:val="00572FFE"/>
    <w:rsid w:val="00573262"/>
    <w:rsid w:val="005772AF"/>
    <w:rsid w:val="00577B35"/>
    <w:rsid w:val="005800EC"/>
    <w:rsid w:val="005803D5"/>
    <w:rsid w:val="0058097A"/>
    <w:rsid w:val="00580F62"/>
    <w:rsid w:val="00581057"/>
    <w:rsid w:val="00581DFC"/>
    <w:rsid w:val="00582442"/>
    <w:rsid w:val="00582829"/>
    <w:rsid w:val="00582FDB"/>
    <w:rsid w:val="0058327D"/>
    <w:rsid w:val="0058391F"/>
    <w:rsid w:val="00583B43"/>
    <w:rsid w:val="00583BD0"/>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0B9"/>
    <w:rsid w:val="00594D31"/>
    <w:rsid w:val="00594EB9"/>
    <w:rsid w:val="005950ED"/>
    <w:rsid w:val="00596E4B"/>
    <w:rsid w:val="00597D7E"/>
    <w:rsid w:val="00597D85"/>
    <w:rsid w:val="005A07CF"/>
    <w:rsid w:val="005A0C17"/>
    <w:rsid w:val="005A0FD5"/>
    <w:rsid w:val="005A127C"/>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BCB"/>
    <w:rsid w:val="005C1DD3"/>
    <w:rsid w:val="005C1F0E"/>
    <w:rsid w:val="005C1F8D"/>
    <w:rsid w:val="005C29B1"/>
    <w:rsid w:val="005C2A9D"/>
    <w:rsid w:val="005C2C7B"/>
    <w:rsid w:val="005C2F51"/>
    <w:rsid w:val="005C3860"/>
    <w:rsid w:val="005C3FFE"/>
    <w:rsid w:val="005C497D"/>
    <w:rsid w:val="005C4C78"/>
    <w:rsid w:val="005C594B"/>
    <w:rsid w:val="005C5EC2"/>
    <w:rsid w:val="005C5EF3"/>
    <w:rsid w:val="005C6355"/>
    <w:rsid w:val="005C63AC"/>
    <w:rsid w:val="005C6452"/>
    <w:rsid w:val="005C6E3C"/>
    <w:rsid w:val="005D0BD0"/>
    <w:rsid w:val="005D0C5B"/>
    <w:rsid w:val="005D0CF1"/>
    <w:rsid w:val="005D124F"/>
    <w:rsid w:val="005D132F"/>
    <w:rsid w:val="005D16CA"/>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3D74"/>
    <w:rsid w:val="005E4B76"/>
    <w:rsid w:val="005E4BD1"/>
    <w:rsid w:val="005E55E1"/>
    <w:rsid w:val="005E57E4"/>
    <w:rsid w:val="005E6085"/>
    <w:rsid w:val="005E74F7"/>
    <w:rsid w:val="005F0164"/>
    <w:rsid w:val="005F040C"/>
    <w:rsid w:val="005F0946"/>
    <w:rsid w:val="005F0FC8"/>
    <w:rsid w:val="005F0FF1"/>
    <w:rsid w:val="005F1371"/>
    <w:rsid w:val="005F1396"/>
    <w:rsid w:val="005F1981"/>
    <w:rsid w:val="005F274A"/>
    <w:rsid w:val="005F2933"/>
    <w:rsid w:val="005F2FB3"/>
    <w:rsid w:val="005F31B2"/>
    <w:rsid w:val="005F34FB"/>
    <w:rsid w:val="005F3922"/>
    <w:rsid w:val="005F3CD2"/>
    <w:rsid w:val="005F3E31"/>
    <w:rsid w:val="005F41F0"/>
    <w:rsid w:val="005F520C"/>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6FD"/>
    <w:rsid w:val="00613D08"/>
    <w:rsid w:val="006140C9"/>
    <w:rsid w:val="0061433C"/>
    <w:rsid w:val="0061478F"/>
    <w:rsid w:val="0061580A"/>
    <w:rsid w:val="0061589B"/>
    <w:rsid w:val="00616B88"/>
    <w:rsid w:val="00617E1A"/>
    <w:rsid w:val="00620DA9"/>
    <w:rsid w:val="00621711"/>
    <w:rsid w:val="00621AEF"/>
    <w:rsid w:val="006220F9"/>
    <w:rsid w:val="0062221D"/>
    <w:rsid w:val="0062228A"/>
    <w:rsid w:val="00622345"/>
    <w:rsid w:val="00622504"/>
    <w:rsid w:val="006238FB"/>
    <w:rsid w:val="00623CD6"/>
    <w:rsid w:val="00624195"/>
    <w:rsid w:val="0062427E"/>
    <w:rsid w:val="0062490A"/>
    <w:rsid w:val="00624AC6"/>
    <w:rsid w:val="00624D66"/>
    <w:rsid w:val="00625028"/>
    <w:rsid w:val="00625219"/>
    <w:rsid w:val="00625BA0"/>
    <w:rsid w:val="00625E9C"/>
    <w:rsid w:val="00625FF1"/>
    <w:rsid w:val="006260E7"/>
    <w:rsid w:val="00626BA0"/>
    <w:rsid w:val="00626D0B"/>
    <w:rsid w:val="00626FC1"/>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B4"/>
    <w:rsid w:val="00641FD6"/>
    <w:rsid w:val="006423DA"/>
    <w:rsid w:val="006429DF"/>
    <w:rsid w:val="0064482D"/>
    <w:rsid w:val="00644905"/>
    <w:rsid w:val="00644B9B"/>
    <w:rsid w:val="00644CDC"/>
    <w:rsid w:val="006453DC"/>
    <w:rsid w:val="006456E0"/>
    <w:rsid w:val="00645817"/>
    <w:rsid w:val="00645B24"/>
    <w:rsid w:val="006463B4"/>
    <w:rsid w:val="00646C91"/>
    <w:rsid w:val="00647067"/>
    <w:rsid w:val="00647138"/>
    <w:rsid w:val="0064752F"/>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1034"/>
    <w:rsid w:val="00662091"/>
    <w:rsid w:val="00662104"/>
    <w:rsid w:val="006622D9"/>
    <w:rsid w:val="0066234B"/>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60DB"/>
    <w:rsid w:val="006B74CD"/>
    <w:rsid w:val="006C0009"/>
    <w:rsid w:val="006C0012"/>
    <w:rsid w:val="006C154D"/>
    <w:rsid w:val="006C17A5"/>
    <w:rsid w:val="006C17D4"/>
    <w:rsid w:val="006C1D96"/>
    <w:rsid w:val="006C278C"/>
    <w:rsid w:val="006C3381"/>
    <w:rsid w:val="006C3DE0"/>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49A8"/>
    <w:rsid w:val="006E51EA"/>
    <w:rsid w:val="006E5C92"/>
    <w:rsid w:val="006E5DEA"/>
    <w:rsid w:val="006E6648"/>
    <w:rsid w:val="006E6655"/>
    <w:rsid w:val="006E67F1"/>
    <w:rsid w:val="006E6A20"/>
    <w:rsid w:val="006E6B01"/>
    <w:rsid w:val="006E6B57"/>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855"/>
    <w:rsid w:val="00702909"/>
    <w:rsid w:val="00702B56"/>
    <w:rsid w:val="00702D06"/>
    <w:rsid w:val="0070339D"/>
    <w:rsid w:val="0070380F"/>
    <w:rsid w:val="0070483C"/>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961"/>
    <w:rsid w:val="00715D9D"/>
    <w:rsid w:val="00715EFA"/>
    <w:rsid w:val="007161F2"/>
    <w:rsid w:val="00716ACF"/>
    <w:rsid w:val="00717233"/>
    <w:rsid w:val="00717AE3"/>
    <w:rsid w:val="00717D46"/>
    <w:rsid w:val="00720D1D"/>
    <w:rsid w:val="007236B9"/>
    <w:rsid w:val="00723F67"/>
    <w:rsid w:val="00724973"/>
    <w:rsid w:val="0072499C"/>
    <w:rsid w:val="00724EA0"/>
    <w:rsid w:val="0072544D"/>
    <w:rsid w:val="00725BD7"/>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72E"/>
    <w:rsid w:val="00745869"/>
    <w:rsid w:val="007465D3"/>
    <w:rsid w:val="00746E2B"/>
    <w:rsid w:val="00747FA1"/>
    <w:rsid w:val="00750332"/>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A08"/>
    <w:rsid w:val="00756E73"/>
    <w:rsid w:val="0075785A"/>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2ECF"/>
    <w:rsid w:val="007934D0"/>
    <w:rsid w:val="00793D86"/>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3E8"/>
    <w:rsid w:val="007B0809"/>
    <w:rsid w:val="007B0AF2"/>
    <w:rsid w:val="007B0B44"/>
    <w:rsid w:val="007B107C"/>
    <w:rsid w:val="007B11DC"/>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C35"/>
    <w:rsid w:val="008014E8"/>
    <w:rsid w:val="00802214"/>
    <w:rsid w:val="00802879"/>
    <w:rsid w:val="00803451"/>
    <w:rsid w:val="00803530"/>
    <w:rsid w:val="00804713"/>
    <w:rsid w:val="00804C66"/>
    <w:rsid w:val="008051A9"/>
    <w:rsid w:val="008062EF"/>
    <w:rsid w:val="008064D0"/>
    <w:rsid w:val="0080680B"/>
    <w:rsid w:val="00806D55"/>
    <w:rsid w:val="00806D5D"/>
    <w:rsid w:val="00807B1F"/>
    <w:rsid w:val="00807BD2"/>
    <w:rsid w:val="00810453"/>
    <w:rsid w:val="00810960"/>
    <w:rsid w:val="008112D1"/>
    <w:rsid w:val="00811626"/>
    <w:rsid w:val="00811AD2"/>
    <w:rsid w:val="008128B8"/>
    <w:rsid w:val="00812B62"/>
    <w:rsid w:val="00813029"/>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A5B"/>
    <w:rsid w:val="00870376"/>
    <w:rsid w:val="0087075A"/>
    <w:rsid w:val="00871579"/>
    <w:rsid w:val="00871632"/>
    <w:rsid w:val="0087167E"/>
    <w:rsid w:val="00872010"/>
    <w:rsid w:val="008729E4"/>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2BA3"/>
    <w:rsid w:val="00884024"/>
    <w:rsid w:val="00884239"/>
    <w:rsid w:val="00884249"/>
    <w:rsid w:val="008842DC"/>
    <w:rsid w:val="00884F85"/>
    <w:rsid w:val="00885601"/>
    <w:rsid w:val="00885867"/>
    <w:rsid w:val="00885A97"/>
    <w:rsid w:val="0088638C"/>
    <w:rsid w:val="00886459"/>
    <w:rsid w:val="008864EA"/>
    <w:rsid w:val="00887678"/>
    <w:rsid w:val="00890286"/>
    <w:rsid w:val="0089137E"/>
    <w:rsid w:val="00892191"/>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1887"/>
    <w:rsid w:val="008A20B5"/>
    <w:rsid w:val="008A25C0"/>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49F8"/>
    <w:rsid w:val="008B50E3"/>
    <w:rsid w:val="008B575C"/>
    <w:rsid w:val="008B6191"/>
    <w:rsid w:val="008B65AA"/>
    <w:rsid w:val="008B720C"/>
    <w:rsid w:val="008B771B"/>
    <w:rsid w:val="008B7E3B"/>
    <w:rsid w:val="008C0247"/>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E0128"/>
    <w:rsid w:val="008E06CD"/>
    <w:rsid w:val="008E0A2E"/>
    <w:rsid w:val="008E127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DE9"/>
    <w:rsid w:val="00903F7F"/>
    <w:rsid w:val="0090427D"/>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B16"/>
    <w:rsid w:val="00910EA2"/>
    <w:rsid w:val="009114BA"/>
    <w:rsid w:val="00911BF9"/>
    <w:rsid w:val="009124C0"/>
    <w:rsid w:val="00912C41"/>
    <w:rsid w:val="00912E64"/>
    <w:rsid w:val="00913BDC"/>
    <w:rsid w:val="00913E30"/>
    <w:rsid w:val="00914337"/>
    <w:rsid w:val="0091441B"/>
    <w:rsid w:val="00914A7E"/>
    <w:rsid w:val="009158B8"/>
    <w:rsid w:val="0091628B"/>
    <w:rsid w:val="0092075F"/>
    <w:rsid w:val="0092165D"/>
    <w:rsid w:val="00923430"/>
    <w:rsid w:val="009236E7"/>
    <w:rsid w:val="009237AC"/>
    <w:rsid w:val="00923B45"/>
    <w:rsid w:val="00923E08"/>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9F5"/>
    <w:rsid w:val="009A3D07"/>
    <w:rsid w:val="009A4016"/>
    <w:rsid w:val="009A5105"/>
    <w:rsid w:val="009A708A"/>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6B19"/>
    <w:rsid w:val="009D7C79"/>
    <w:rsid w:val="009E0394"/>
    <w:rsid w:val="009E113B"/>
    <w:rsid w:val="009E13A6"/>
    <w:rsid w:val="009E170E"/>
    <w:rsid w:val="009E1BA7"/>
    <w:rsid w:val="009E22F3"/>
    <w:rsid w:val="009E2A37"/>
    <w:rsid w:val="009E3F23"/>
    <w:rsid w:val="009E42D1"/>
    <w:rsid w:val="009E48A0"/>
    <w:rsid w:val="009E5251"/>
    <w:rsid w:val="009E5EB7"/>
    <w:rsid w:val="009E612B"/>
    <w:rsid w:val="009E7335"/>
    <w:rsid w:val="009E79D2"/>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41B6"/>
    <w:rsid w:val="00A0467F"/>
    <w:rsid w:val="00A046F4"/>
    <w:rsid w:val="00A04846"/>
    <w:rsid w:val="00A051C5"/>
    <w:rsid w:val="00A0535C"/>
    <w:rsid w:val="00A05674"/>
    <w:rsid w:val="00A066C8"/>
    <w:rsid w:val="00A07CFB"/>
    <w:rsid w:val="00A07F76"/>
    <w:rsid w:val="00A10439"/>
    <w:rsid w:val="00A1075F"/>
    <w:rsid w:val="00A110B3"/>
    <w:rsid w:val="00A119E4"/>
    <w:rsid w:val="00A11E9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7CC"/>
    <w:rsid w:val="00A74A0F"/>
    <w:rsid w:val="00A750D9"/>
    <w:rsid w:val="00A76368"/>
    <w:rsid w:val="00A76FE6"/>
    <w:rsid w:val="00A77326"/>
    <w:rsid w:val="00A77385"/>
    <w:rsid w:val="00A77FBF"/>
    <w:rsid w:val="00A77FDD"/>
    <w:rsid w:val="00A80DAE"/>
    <w:rsid w:val="00A811C1"/>
    <w:rsid w:val="00A816B8"/>
    <w:rsid w:val="00A82380"/>
    <w:rsid w:val="00A82D66"/>
    <w:rsid w:val="00A82EAB"/>
    <w:rsid w:val="00A8308F"/>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36B0"/>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3FF2"/>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DB5"/>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5A1"/>
    <w:rsid w:val="00AC1AA4"/>
    <w:rsid w:val="00AC3531"/>
    <w:rsid w:val="00AC37FB"/>
    <w:rsid w:val="00AC3DCC"/>
    <w:rsid w:val="00AC4060"/>
    <w:rsid w:val="00AC467F"/>
    <w:rsid w:val="00AC504C"/>
    <w:rsid w:val="00AC53E1"/>
    <w:rsid w:val="00AC5C4F"/>
    <w:rsid w:val="00AC7759"/>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869"/>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857"/>
    <w:rsid w:val="00B1119D"/>
    <w:rsid w:val="00B111B4"/>
    <w:rsid w:val="00B11666"/>
    <w:rsid w:val="00B11D63"/>
    <w:rsid w:val="00B129BF"/>
    <w:rsid w:val="00B13583"/>
    <w:rsid w:val="00B14857"/>
    <w:rsid w:val="00B151FD"/>
    <w:rsid w:val="00B154A6"/>
    <w:rsid w:val="00B15B68"/>
    <w:rsid w:val="00B16173"/>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4E97"/>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2B2E"/>
    <w:rsid w:val="00B8352D"/>
    <w:rsid w:val="00B83585"/>
    <w:rsid w:val="00B83A47"/>
    <w:rsid w:val="00B84571"/>
    <w:rsid w:val="00B846F1"/>
    <w:rsid w:val="00B84852"/>
    <w:rsid w:val="00B84E22"/>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821"/>
    <w:rsid w:val="00BB7D99"/>
    <w:rsid w:val="00BC01DB"/>
    <w:rsid w:val="00BC0285"/>
    <w:rsid w:val="00BC02E0"/>
    <w:rsid w:val="00BC0881"/>
    <w:rsid w:val="00BC0ADD"/>
    <w:rsid w:val="00BC1C7F"/>
    <w:rsid w:val="00BC2803"/>
    <w:rsid w:val="00BC2812"/>
    <w:rsid w:val="00BC2A1B"/>
    <w:rsid w:val="00BC3A18"/>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F08D7"/>
    <w:rsid w:val="00BF110E"/>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08E"/>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5002"/>
    <w:rsid w:val="00C15358"/>
    <w:rsid w:val="00C15369"/>
    <w:rsid w:val="00C17344"/>
    <w:rsid w:val="00C179D5"/>
    <w:rsid w:val="00C17A3F"/>
    <w:rsid w:val="00C20096"/>
    <w:rsid w:val="00C206EE"/>
    <w:rsid w:val="00C20708"/>
    <w:rsid w:val="00C209B5"/>
    <w:rsid w:val="00C20F6B"/>
    <w:rsid w:val="00C226C8"/>
    <w:rsid w:val="00C2308A"/>
    <w:rsid w:val="00C23278"/>
    <w:rsid w:val="00C23E84"/>
    <w:rsid w:val="00C24896"/>
    <w:rsid w:val="00C251EC"/>
    <w:rsid w:val="00C255CD"/>
    <w:rsid w:val="00C256DF"/>
    <w:rsid w:val="00C25777"/>
    <w:rsid w:val="00C25E92"/>
    <w:rsid w:val="00C26673"/>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5CD"/>
    <w:rsid w:val="00C5184D"/>
    <w:rsid w:val="00C52967"/>
    <w:rsid w:val="00C53246"/>
    <w:rsid w:val="00C5330A"/>
    <w:rsid w:val="00C538C8"/>
    <w:rsid w:val="00C53C39"/>
    <w:rsid w:val="00C540AC"/>
    <w:rsid w:val="00C543AB"/>
    <w:rsid w:val="00C5579E"/>
    <w:rsid w:val="00C55D28"/>
    <w:rsid w:val="00C566B8"/>
    <w:rsid w:val="00C56B81"/>
    <w:rsid w:val="00C5772F"/>
    <w:rsid w:val="00C57B8C"/>
    <w:rsid w:val="00C57C2B"/>
    <w:rsid w:val="00C6029D"/>
    <w:rsid w:val="00C605F1"/>
    <w:rsid w:val="00C60DC1"/>
    <w:rsid w:val="00C610AD"/>
    <w:rsid w:val="00C61A25"/>
    <w:rsid w:val="00C61FD6"/>
    <w:rsid w:val="00C629D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0601"/>
    <w:rsid w:val="00C81327"/>
    <w:rsid w:val="00C8133E"/>
    <w:rsid w:val="00C81A10"/>
    <w:rsid w:val="00C81E57"/>
    <w:rsid w:val="00C82B1C"/>
    <w:rsid w:val="00C82B35"/>
    <w:rsid w:val="00C82DE6"/>
    <w:rsid w:val="00C8340C"/>
    <w:rsid w:val="00C86BD7"/>
    <w:rsid w:val="00C86CD6"/>
    <w:rsid w:val="00C90C9D"/>
    <w:rsid w:val="00C90FB6"/>
    <w:rsid w:val="00C913D8"/>
    <w:rsid w:val="00C9174D"/>
    <w:rsid w:val="00C91B90"/>
    <w:rsid w:val="00C91D76"/>
    <w:rsid w:val="00C91E03"/>
    <w:rsid w:val="00C925B6"/>
    <w:rsid w:val="00C93F01"/>
    <w:rsid w:val="00C94260"/>
    <w:rsid w:val="00C954C1"/>
    <w:rsid w:val="00C9691A"/>
    <w:rsid w:val="00C972FF"/>
    <w:rsid w:val="00C976A6"/>
    <w:rsid w:val="00C977B7"/>
    <w:rsid w:val="00C97D28"/>
    <w:rsid w:val="00CA00E4"/>
    <w:rsid w:val="00CA0C96"/>
    <w:rsid w:val="00CA196A"/>
    <w:rsid w:val="00CA1DDC"/>
    <w:rsid w:val="00CA2365"/>
    <w:rsid w:val="00CA2652"/>
    <w:rsid w:val="00CA2CF6"/>
    <w:rsid w:val="00CA3A0F"/>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3EE"/>
    <w:rsid w:val="00CF04FA"/>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6B7"/>
    <w:rsid w:val="00D249AE"/>
    <w:rsid w:val="00D25F9A"/>
    <w:rsid w:val="00D26183"/>
    <w:rsid w:val="00D2667A"/>
    <w:rsid w:val="00D26B07"/>
    <w:rsid w:val="00D27047"/>
    <w:rsid w:val="00D271D6"/>
    <w:rsid w:val="00D273AD"/>
    <w:rsid w:val="00D27B14"/>
    <w:rsid w:val="00D30711"/>
    <w:rsid w:val="00D30F6A"/>
    <w:rsid w:val="00D31041"/>
    <w:rsid w:val="00D32349"/>
    <w:rsid w:val="00D3258F"/>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0B4"/>
    <w:rsid w:val="00D4625A"/>
    <w:rsid w:val="00D462B5"/>
    <w:rsid w:val="00D463CE"/>
    <w:rsid w:val="00D465E3"/>
    <w:rsid w:val="00D467B3"/>
    <w:rsid w:val="00D470A5"/>
    <w:rsid w:val="00D4750E"/>
    <w:rsid w:val="00D502C5"/>
    <w:rsid w:val="00D50B14"/>
    <w:rsid w:val="00D50FE1"/>
    <w:rsid w:val="00D513AA"/>
    <w:rsid w:val="00D518E6"/>
    <w:rsid w:val="00D51A05"/>
    <w:rsid w:val="00D51B74"/>
    <w:rsid w:val="00D51D07"/>
    <w:rsid w:val="00D52D0E"/>
    <w:rsid w:val="00D537A2"/>
    <w:rsid w:val="00D540A4"/>
    <w:rsid w:val="00D5470A"/>
    <w:rsid w:val="00D548A0"/>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167"/>
    <w:rsid w:val="00D707CC"/>
    <w:rsid w:val="00D7094D"/>
    <w:rsid w:val="00D70AF0"/>
    <w:rsid w:val="00D71BBF"/>
    <w:rsid w:val="00D71C07"/>
    <w:rsid w:val="00D724FD"/>
    <w:rsid w:val="00D727A5"/>
    <w:rsid w:val="00D727D2"/>
    <w:rsid w:val="00D728DA"/>
    <w:rsid w:val="00D72B39"/>
    <w:rsid w:val="00D742FB"/>
    <w:rsid w:val="00D746C3"/>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4414"/>
    <w:rsid w:val="00D956B6"/>
    <w:rsid w:val="00D96CF9"/>
    <w:rsid w:val="00D97061"/>
    <w:rsid w:val="00D9717F"/>
    <w:rsid w:val="00D97BBB"/>
    <w:rsid w:val="00DA03EB"/>
    <w:rsid w:val="00DA04A8"/>
    <w:rsid w:val="00DA0C99"/>
    <w:rsid w:val="00DA1783"/>
    <w:rsid w:val="00DA2028"/>
    <w:rsid w:val="00DA295A"/>
    <w:rsid w:val="00DA2DCD"/>
    <w:rsid w:val="00DA34A9"/>
    <w:rsid w:val="00DA39C1"/>
    <w:rsid w:val="00DA3D83"/>
    <w:rsid w:val="00DA4A7F"/>
    <w:rsid w:val="00DA56AD"/>
    <w:rsid w:val="00DA5A1A"/>
    <w:rsid w:val="00DA70E0"/>
    <w:rsid w:val="00DA7916"/>
    <w:rsid w:val="00DA7955"/>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451"/>
    <w:rsid w:val="00DE4C3A"/>
    <w:rsid w:val="00DE4CF0"/>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13A4"/>
    <w:rsid w:val="00E02253"/>
    <w:rsid w:val="00E0301C"/>
    <w:rsid w:val="00E0322A"/>
    <w:rsid w:val="00E03C01"/>
    <w:rsid w:val="00E04080"/>
    <w:rsid w:val="00E04250"/>
    <w:rsid w:val="00E052D6"/>
    <w:rsid w:val="00E06F44"/>
    <w:rsid w:val="00E07715"/>
    <w:rsid w:val="00E07742"/>
    <w:rsid w:val="00E07950"/>
    <w:rsid w:val="00E12034"/>
    <w:rsid w:val="00E13CC7"/>
    <w:rsid w:val="00E146E7"/>
    <w:rsid w:val="00E14DDC"/>
    <w:rsid w:val="00E15194"/>
    <w:rsid w:val="00E1565E"/>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228"/>
    <w:rsid w:val="00E4283B"/>
    <w:rsid w:val="00E43471"/>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CAC"/>
    <w:rsid w:val="00E535C4"/>
    <w:rsid w:val="00E536B1"/>
    <w:rsid w:val="00E53B05"/>
    <w:rsid w:val="00E540F3"/>
    <w:rsid w:val="00E542BD"/>
    <w:rsid w:val="00E54633"/>
    <w:rsid w:val="00E54E5C"/>
    <w:rsid w:val="00E55496"/>
    <w:rsid w:val="00E5601C"/>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0D8"/>
    <w:rsid w:val="00E92188"/>
    <w:rsid w:val="00E927DF"/>
    <w:rsid w:val="00E934A4"/>
    <w:rsid w:val="00E93856"/>
    <w:rsid w:val="00E9395C"/>
    <w:rsid w:val="00E93C75"/>
    <w:rsid w:val="00E9427E"/>
    <w:rsid w:val="00E942A4"/>
    <w:rsid w:val="00E942B2"/>
    <w:rsid w:val="00E96C04"/>
    <w:rsid w:val="00E97118"/>
    <w:rsid w:val="00E9746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36E"/>
    <w:rsid w:val="00EC0561"/>
    <w:rsid w:val="00EC05D0"/>
    <w:rsid w:val="00EC06AB"/>
    <w:rsid w:val="00EC0EA0"/>
    <w:rsid w:val="00EC1A0E"/>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DCA"/>
    <w:rsid w:val="00EE01E9"/>
    <w:rsid w:val="00EE0289"/>
    <w:rsid w:val="00EE1338"/>
    <w:rsid w:val="00EE2482"/>
    <w:rsid w:val="00EE25BD"/>
    <w:rsid w:val="00EE2F66"/>
    <w:rsid w:val="00EE3199"/>
    <w:rsid w:val="00EE360A"/>
    <w:rsid w:val="00EE3649"/>
    <w:rsid w:val="00EE3ADF"/>
    <w:rsid w:val="00EE4EE7"/>
    <w:rsid w:val="00EE50ED"/>
    <w:rsid w:val="00EE6227"/>
    <w:rsid w:val="00EE65C9"/>
    <w:rsid w:val="00EE6D3A"/>
    <w:rsid w:val="00EE74FE"/>
    <w:rsid w:val="00EE7A94"/>
    <w:rsid w:val="00EE7BC4"/>
    <w:rsid w:val="00EF188A"/>
    <w:rsid w:val="00EF1947"/>
    <w:rsid w:val="00EF1CE7"/>
    <w:rsid w:val="00EF27CB"/>
    <w:rsid w:val="00EF37DA"/>
    <w:rsid w:val="00EF3CFD"/>
    <w:rsid w:val="00EF4555"/>
    <w:rsid w:val="00EF566F"/>
    <w:rsid w:val="00EF5C74"/>
    <w:rsid w:val="00EF6C0D"/>
    <w:rsid w:val="00F00E2E"/>
    <w:rsid w:val="00F017E8"/>
    <w:rsid w:val="00F019E1"/>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52"/>
    <w:rsid w:val="00F2389B"/>
    <w:rsid w:val="00F23C55"/>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307"/>
    <w:rsid w:val="00F356B4"/>
    <w:rsid w:val="00F35BD9"/>
    <w:rsid w:val="00F3611E"/>
    <w:rsid w:val="00F36575"/>
    <w:rsid w:val="00F372E5"/>
    <w:rsid w:val="00F37FEE"/>
    <w:rsid w:val="00F4053A"/>
    <w:rsid w:val="00F408A1"/>
    <w:rsid w:val="00F4138C"/>
    <w:rsid w:val="00F4163D"/>
    <w:rsid w:val="00F418B1"/>
    <w:rsid w:val="00F4268C"/>
    <w:rsid w:val="00F42722"/>
    <w:rsid w:val="00F42C09"/>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E21"/>
    <w:rsid w:val="00F771D0"/>
    <w:rsid w:val="00F7777C"/>
    <w:rsid w:val="00F77EFF"/>
    <w:rsid w:val="00F8030C"/>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295"/>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582"/>
    <w:rsid w:val="00FA1AF6"/>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453"/>
    <w:rsid w:val="00FD4EFB"/>
    <w:rsid w:val="00FD5888"/>
    <w:rsid w:val="00FD5B39"/>
    <w:rsid w:val="00FD5D1D"/>
    <w:rsid w:val="00FD5E06"/>
    <w:rsid w:val="00FD6129"/>
    <w:rsid w:val="00FD6B60"/>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06C5B2E-C345-40A6-98B9-51742792A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8030C"/>
    <w:pPr>
      <w:numPr>
        <w:numId w:val="14"/>
      </w:numPr>
      <w:spacing w:before="240" w:after="240" w:line="276" w:lineRule="auto"/>
      <w:ind w:hanging="72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F8030C"/>
    <w:rPr>
      <w:rFonts w:ascii="Times New Roman" w:eastAsia="Times New Roman" w:hAnsi="Times New Roman"/>
      <w:b/>
      <w:sz w:val="22"/>
      <w:lang w:val="en-GB"/>
    </w:rPr>
  </w:style>
  <w:style w:type="paragraph" w:styleId="TOC1">
    <w:name w:val="toc 1"/>
    <w:basedOn w:val="Normal"/>
    <w:next w:val="Normal"/>
    <w:autoRedefine/>
    <w:uiPriority w:val="39"/>
    <w:unhideWhenUsed/>
    <w:rsid w:val="00644CD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39</TotalTime>
  <Pages>1</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 Umesh</cp:lastModifiedBy>
  <cp:revision>220</cp:revision>
  <cp:lastPrinted>2017-09-12T20:53:00Z</cp:lastPrinted>
  <dcterms:created xsi:type="dcterms:W3CDTF">2024-03-19T22:14:00Z</dcterms:created>
  <dcterms:modified xsi:type="dcterms:W3CDTF">2024-04-05T04:53:00Z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